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F4A" w:rsidRDefault="00E6179D" w:rsidP="00E6179D">
      <w:pPr>
        <w:spacing w:after="0" w:line="360" w:lineRule="auto"/>
        <w:jc w:val="both"/>
        <w:rPr>
          <w:rFonts w:ascii="Palatino Linotype" w:hAnsi="Palatino Linotype" w:cs="Arial"/>
          <w:b/>
          <w:bCs/>
          <w:sz w:val="23"/>
          <w:szCs w:val="23"/>
        </w:rPr>
      </w:pPr>
      <w:bookmarkStart w:id="0" w:name="_GoBack"/>
      <w:bookmarkEnd w:id="0"/>
      <w:r w:rsidRPr="00427B79">
        <w:rPr>
          <w:rFonts w:ascii="Palatino Linotype" w:eastAsia="Calibri" w:hAnsi="Palatino Linotype" w:cs="Arial"/>
          <w:b/>
          <w:sz w:val="24"/>
          <w:szCs w:val="24"/>
        </w:rPr>
        <w:t>VOTO PARTICULAR DEL COMISIONADO JOSÉ GUADALUPE LUNA HERNÁNDEZ EN EL RECURSO DE REVISIÓN</w:t>
      </w:r>
      <w:r w:rsidR="00EF3EA6">
        <w:rPr>
          <w:rFonts w:ascii="Palatino Linotype" w:eastAsia="Calibri" w:hAnsi="Palatino Linotype" w:cs="Arial"/>
          <w:b/>
          <w:sz w:val="24"/>
          <w:szCs w:val="24"/>
        </w:rPr>
        <w:t xml:space="preserve"> </w:t>
      </w:r>
      <w:r w:rsidR="0032240B">
        <w:rPr>
          <w:rFonts w:ascii="Palatino Linotype" w:hAnsi="Palatino Linotype" w:cs="Arial"/>
          <w:b/>
          <w:bCs/>
          <w:sz w:val="23"/>
          <w:szCs w:val="23"/>
        </w:rPr>
        <w:t>0</w:t>
      </w:r>
      <w:r w:rsidR="002C3124">
        <w:rPr>
          <w:rFonts w:ascii="Palatino Linotype" w:hAnsi="Palatino Linotype" w:cs="Arial"/>
          <w:b/>
          <w:bCs/>
          <w:sz w:val="23"/>
          <w:szCs w:val="23"/>
        </w:rPr>
        <w:t>4777</w:t>
      </w:r>
      <w:r w:rsidR="00D37ED5">
        <w:rPr>
          <w:rFonts w:ascii="Palatino Linotype" w:hAnsi="Palatino Linotype" w:cs="Arial"/>
          <w:b/>
          <w:bCs/>
          <w:sz w:val="23"/>
          <w:szCs w:val="23"/>
        </w:rPr>
        <w:t>/INFOEM/IP/RR/2018.</w:t>
      </w:r>
    </w:p>
    <w:p w:rsidR="00436541" w:rsidRDefault="00436541" w:rsidP="00E6179D">
      <w:pPr>
        <w:spacing w:after="0" w:line="360" w:lineRule="auto"/>
        <w:jc w:val="both"/>
        <w:rPr>
          <w:rFonts w:ascii="Palatino Linotype" w:eastAsia="Calibri" w:hAnsi="Palatino Linotype" w:cs="Arial"/>
          <w:b/>
          <w:sz w:val="24"/>
          <w:szCs w:val="24"/>
        </w:rPr>
      </w:pPr>
    </w:p>
    <w:p w:rsidR="00E6179D" w:rsidRPr="00427B79" w:rsidRDefault="00E6179D" w:rsidP="00E6179D">
      <w:pPr>
        <w:spacing w:after="0" w:line="360" w:lineRule="auto"/>
        <w:jc w:val="both"/>
        <w:rPr>
          <w:rFonts w:ascii="Palatino Linotype" w:eastAsia="Calibri" w:hAnsi="Palatino Linotype" w:cs="Arial"/>
          <w:sz w:val="24"/>
          <w:szCs w:val="24"/>
        </w:rPr>
      </w:pPr>
      <w:r w:rsidRPr="00427B79">
        <w:rPr>
          <w:rFonts w:ascii="Palatino Linotype" w:eastAsia="Calibri" w:hAnsi="Palatino Linotype" w:cs="Arial"/>
          <w:b/>
          <w:sz w:val="24"/>
          <w:szCs w:val="24"/>
        </w:rPr>
        <w:t>Resumen del voto:</w:t>
      </w:r>
      <w:r w:rsidRPr="00427B79">
        <w:rPr>
          <w:rFonts w:ascii="Palatino Linotype" w:eastAsia="Calibri" w:hAnsi="Palatino Linotype" w:cs="Arial"/>
          <w:sz w:val="24"/>
          <w:szCs w:val="24"/>
        </w:rPr>
        <w:t xml:space="preserve"> Los pronunciamientos simples que realicen los Sujetos Obligados, deben estar debidamente motivados, debiendo explicar de manera clara y precisa las causas por las que no se cuenta con la </w:t>
      </w:r>
      <w:r w:rsidR="00D37ED5">
        <w:rPr>
          <w:rFonts w:ascii="Palatino Linotype" w:eastAsia="Calibri" w:hAnsi="Palatino Linotype" w:cs="Arial"/>
          <w:sz w:val="24"/>
          <w:szCs w:val="24"/>
        </w:rPr>
        <w:t xml:space="preserve">información requerida, a efecto </w:t>
      </w:r>
      <w:r w:rsidRPr="00427B79">
        <w:rPr>
          <w:rFonts w:ascii="Palatino Linotype" w:eastAsia="Calibri" w:hAnsi="Palatino Linotype" w:cs="Arial"/>
          <w:sz w:val="24"/>
          <w:szCs w:val="24"/>
        </w:rPr>
        <w:t>de brindar certeza jurídica de la omisión a la entrega de la información por no poseer, generar o administrar lo solicitado.</w:t>
      </w:r>
    </w:p>
    <w:p w:rsidR="00E6179D" w:rsidRPr="00427B79" w:rsidRDefault="00E6179D" w:rsidP="00E6179D">
      <w:pPr>
        <w:spacing w:after="0" w:line="360" w:lineRule="auto"/>
        <w:jc w:val="both"/>
        <w:rPr>
          <w:rFonts w:ascii="Palatino Linotype" w:eastAsia="Calibri" w:hAnsi="Palatino Linotype" w:cs="Arial"/>
          <w:sz w:val="24"/>
          <w:szCs w:val="24"/>
        </w:rPr>
      </w:pPr>
    </w:p>
    <w:p w:rsidR="00E6179D" w:rsidRPr="00835C8D" w:rsidRDefault="00E6179D" w:rsidP="00B73B30">
      <w:pPr>
        <w:pStyle w:val="TtulodeTDC"/>
        <w:spacing w:line="360" w:lineRule="auto"/>
        <w:rPr>
          <w:rFonts w:cs="Arial"/>
          <w:b w:val="0"/>
          <w:color w:val="auto"/>
          <w:szCs w:val="24"/>
        </w:rPr>
      </w:pPr>
      <w:r w:rsidRPr="00835C8D">
        <w:rPr>
          <w:rFonts w:cs="Arial"/>
          <w:color w:val="auto"/>
          <w:szCs w:val="24"/>
        </w:rPr>
        <w:t>Índice</w:t>
      </w:r>
      <w:r w:rsidR="00B73B30">
        <w:rPr>
          <w:rFonts w:cs="Arial"/>
          <w:color w:val="auto"/>
          <w:szCs w:val="24"/>
        </w:rPr>
        <w:t>.</w:t>
      </w:r>
    </w:p>
    <w:sdt>
      <w:sdtPr>
        <w:rPr>
          <w:rFonts w:asciiTheme="minorHAnsi" w:hAnsiTheme="minorHAnsi"/>
          <w:b w:val="0"/>
          <w:noProof w:val="0"/>
          <w:sz w:val="24"/>
          <w:szCs w:val="24"/>
          <w:lang w:val="es-ES"/>
        </w:rPr>
        <w:id w:val="-1628690016"/>
        <w:docPartObj>
          <w:docPartGallery w:val="Table of Contents"/>
          <w:docPartUnique/>
        </w:docPartObj>
      </w:sdtPr>
      <w:sdtEndPr>
        <w:rPr>
          <w:rFonts w:ascii="Palatino Linotype" w:hAnsi="Palatino Linotype"/>
          <w:b/>
          <w:bCs/>
        </w:rPr>
      </w:sdtEndPr>
      <w:sdtContent>
        <w:p w:rsidR="005F393D" w:rsidRPr="005F393D" w:rsidRDefault="00E6179D">
          <w:pPr>
            <w:pStyle w:val="TDC1"/>
            <w:rPr>
              <w:rFonts w:asciiTheme="minorHAnsi" w:eastAsiaTheme="minorEastAsia" w:hAnsiTheme="minorHAnsi"/>
              <w:b w:val="0"/>
              <w:sz w:val="24"/>
              <w:szCs w:val="24"/>
              <w:lang w:eastAsia="es-MX"/>
            </w:rPr>
          </w:pPr>
          <w:r w:rsidRPr="00A3005E">
            <w:rPr>
              <w:sz w:val="24"/>
              <w:szCs w:val="24"/>
            </w:rPr>
            <w:fldChar w:fldCharType="begin"/>
          </w:r>
          <w:r w:rsidRPr="00A3005E">
            <w:rPr>
              <w:sz w:val="24"/>
              <w:szCs w:val="24"/>
            </w:rPr>
            <w:instrText xml:space="preserve"> TOC \o "1-3" \h \z \u </w:instrText>
          </w:r>
          <w:r w:rsidRPr="00A3005E">
            <w:rPr>
              <w:sz w:val="24"/>
              <w:szCs w:val="24"/>
            </w:rPr>
            <w:fldChar w:fldCharType="separate"/>
          </w:r>
          <w:hyperlink w:anchor="_Toc3060544" w:history="1">
            <w:r w:rsidR="005F393D" w:rsidRPr="005F393D">
              <w:rPr>
                <w:rStyle w:val="Hipervnculo"/>
                <w:rFonts w:eastAsia="Times New Roman"/>
                <w:sz w:val="24"/>
                <w:szCs w:val="24"/>
              </w:rPr>
              <w:t>I.</w:t>
            </w:r>
            <w:r w:rsidR="005F393D" w:rsidRPr="005F393D">
              <w:rPr>
                <w:rFonts w:asciiTheme="minorHAnsi" w:eastAsiaTheme="minorEastAsia" w:hAnsiTheme="minorHAnsi"/>
                <w:b w:val="0"/>
                <w:sz w:val="24"/>
                <w:szCs w:val="24"/>
                <w:lang w:eastAsia="es-MX"/>
              </w:rPr>
              <w:tab/>
            </w:r>
            <w:r w:rsidR="005F393D" w:rsidRPr="005F393D">
              <w:rPr>
                <w:rStyle w:val="Hipervnculo"/>
                <w:rFonts w:eastAsia="Times New Roman"/>
                <w:sz w:val="24"/>
                <w:szCs w:val="24"/>
              </w:rPr>
              <w:t>Consideraciones Generales</w:t>
            </w:r>
            <w:r w:rsidR="005F393D" w:rsidRPr="005F393D">
              <w:rPr>
                <w:webHidden/>
                <w:sz w:val="24"/>
                <w:szCs w:val="24"/>
              </w:rPr>
              <w:tab/>
            </w:r>
            <w:r w:rsidR="005F393D" w:rsidRPr="005F393D">
              <w:rPr>
                <w:webHidden/>
                <w:sz w:val="24"/>
                <w:szCs w:val="24"/>
              </w:rPr>
              <w:fldChar w:fldCharType="begin"/>
            </w:r>
            <w:r w:rsidR="005F393D" w:rsidRPr="005F393D">
              <w:rPr>
                <w:webHidden/>
                <w:sz w:val="24"/>
                <w:szCs w:val="24"/>
              </w:rPr>
              <w:instrText xml:space="preserve"> PAGEREF _Toc3060544 \h </w:instrText>
            </w:r>
            <w:r w:rsidR="005F393D" w:rsidRPr="005F393D">
              <w:rPr>
                <w:webHidden/>
                <w:sz w:val="24"/>
                <w:szCs w:val="24"/>
              </w:rPr>
            </w:r>
            <w:r w:rsidR="005F393D" w:rsidRPr="005F393D">
              <w:rPr>
                <w:webHidden/>
                <w:sz w:val="24"/>
                <w:szCs w:val="24"/>
              </w:rPr>
              <w:fldChar w:fldCharType="separate"/>
            </w:r>
            <w:r w:rsidR="003B076E">
              <w:rPr>
                <w:webHidden/>
                <w:sz w:val="24"/>
                <w:szCs w:val="24"/>
              </w:rPr>
              <w:t>1</w:t>
            </w:r>
            <w:r w:rsidR="005F393D" w:rsidRPr="005F393D">
              <w:rPr>
                <w:webHidden/>
                <w:sz w:val="24"/>
                <w:szCs w:val="24"/>
              </w:rPr>
              <w:fldChar w:fldCharType="end"/>
            </w:r>
          </w:hyperlink>
        </w:p>
        <w:p w:rsidR="005F393D" w:rsidRPr="005F393D" w:rsidRDefault="006D29E6">
          <w:pPr>
            <w:pStyle w:val="TDC1"/>
            <w:rPr>
              <w:rFonts w:asciiTheme="minorHAnsi" w:eastAsiaTheme="minorEastAsia" w:hAnsiTheme="minorHAnsi"/>
              <w:b w:val="0"/>
              <w:sz w:val="24"/>
              <w:szCs w:val="24"/>
              <w:lang w:eastAsia="es-MX"/>
            </w:rPr>
          </w:pPr>
          <w:hyperlink w:anchor="_Toc3060545" w:history="1">
            <w:r w:rsidR="005F393D" w:rsidRPr="005F393D">
              <w:rPr>
                <w:rStyle w:val="Hipervnculo"/>
                <w:rFonts w:eastAsia="Calibri"/>
                <w:sz w:val="24"/>
                <w:szCs w:val="24"/>
                <w:lang w:val="es-ES"/>
              </w:rPr>
              <w:t>II.</w:t>
            </w:r>
            <w:r w:rsidR="005F393D" w:rsidRPr="005F393D">
              <w:rPr>
                <w:rFonts w:asciiTheme="minorHAnsi" w:eastAsiaTheme="minorEastAsia" w:hAnsiTheme="minorHAnsi"/>
                <w:b w:val="0"/>
                <w:sz w:val="24"/>
                <w:szCs w:val="24"/>
                <w:lang w:eastAsia="es-MX"/>
              </w:rPr>
              <w:tab/>
            </w:r>
            <w:r w:rsidR="005F393D" w:rsidRPr="005F393D">
              <w:rPr>
                <w:rStyle w:val="Hipervnculo"/>
                <w:rFonts w:eastAsia="Calibri"/>
                <w:sz w:val="24"/>
                <w:szCs w:val="24"/>
                <w:lang w:val="es-ES"/>
              </w:rPr>
              <w:t>De los requerimientos planteados en el recurso de revisión.</w:t>
            </w:r>
            <w:r w:rsidR="005F393D" w:rsidRPr="005F393D">
              <w:rPr>
                <w:webHidden/>
                <w:sz w:val="24"/>
                <w:szCs w:val="24"/>
              </w:rPr>
              <w:tab/>
            </w:r>
            <w:r w:rsidR="005F393D" w:rsidRPr="005F393D">
              <w:rPr>
                <w:webHidden/>
                <w:sz w:val="24"/>
                <w:szCs w:val="24"/>
              </w:rPr>
              <w:fldChar w:fldCharType="begin"/>
            </w:r>
            <w:r w:rsidR="005F393D" w:rsidRPr="005F393D">
              <w:rPr>
                <w:webHidden/>
                <w:sz w:val="24"/>
                <w:szCs w:val="24"/>
              </w:rPr>
              <w:instrText xml:space="preserve"> PAGEREF _Toc3060545 \h </w:instrText>
            </w:r>
            <w:r w:rsidR="005F393D" w:rsidRPr="005F393D">
              <w:rPr>
                <w:webHidden/>
                <w:sz w:val="24"/>
                <w:szCs w:val="24"/>
              </w:rPr>
            </w:r>
            <w:r w:rsidR="005F393D" w:rsidRPr="005F393D">
              <w:rPr>
                <w:webHidden/>
                <w:sz w:val="24"/>
                <w:szCs w:val="24"/>
              </w:rPr>
              <w:fldChar w:fldCharType="separate"/>
            </w:r>
            <w:r w:rsidR="003B076E">
              <w:rPr>
                <w:webHidden/>
                <w:sz w:val="24"/>
                <w:szCs w:val="24"/>
              </w:rPr>
              <w:t>2</w:t>
            </w:r>
            <w:r w:rsidR="005F393D" w:rsidRPr="005F393D">
              <w:rPr>
                <w:webHidden/>
                <w:sz w:val="24"/>
                <w:szCs w:val="24"/>
              </w:rPr>
              <w:fldChar w:fldCharType="end"/>
            </w:r>
          </w:hyperlink>
        </w:p>
        <w:p w:rsidR="005F393D" w:rsidRPr="005F393D" w:rsidRDefault="006D29E6">
          <w:pPr>
            <w:pStyle w:val="TDC2"/>
            <w:rPr>
              <w:rFonts w:asciiTheme="minorHAnsi" w:eastAsiaTheme="minorEastAsia" w:hAnsiTheme="minorHAnsi"/>
              <w:b w:val="0"/>
              <w:lang w:eastAsia="es-MX"/>
            </w:rPr>
          </w:pPr>
          <w:hyperlink w:anchor="_Toc3060546" w:history="1">
            <w:r w:rsidR="005F393D" w:rsidRPr="005F393D">
              <w:rPr>
                <w:rStyle w:val="Hipervnculo"/>
              </w:rPr>
              <w:t>III. Del Derecho de Acceso a la información pública y el deber de motivar.</w:t>
            </w:r>
            <w:r w:rsidR="005F393D" w:rsidRPr="005F393D">
              <w:rPr>
                <w:webHidden/>
              </w:rPr>
              <w:tab/>
            </w:r>
            <w:r w:rsidR="005F393D" w:rsidRPr="005F393D">
              <w:rPr>
                <w:webHidden/>
              </w:rPr>
              <w:fldChar w:fldCharType="begin"/>
            </w:r>
            <w:r w:rsidR="005F393D" w:rsidRPr="005F393D">
              <w:rPr>
                <w:webHidden/>
              </w:rPr>
              <w:instrText xml:space="preserve"> PAGEREF _Toc3060546 \h </w:instrText>
            </w:r>
            <w:r w:rsidR="005F393D" w:rsidRPr="005F393D">
              <w:rPr>
                <w:webHidden/>
              </w:rPr>
            </w:r>
            <w:r w:rsidR="005F393D" w:rsidRPr="005F393D">
              <w:rPr>
                <w:webHidden/>
              </w:rPr>
              <w:fldChar w:fldCharType="separate"/>
            </w:r>
            <w:r w:rsidR="003B076E">
              <w:rPr>
                <w:webHidden/>
              </w:rPr>
              <w:t>10</w:t>
            </w:r>
            <w:r w:rsidR="005F393D" w:rsidRPr="005F393D">
              <w:rPr>
                <w:webHidden/>
              </w:rPr>
              <w:fldChar w:fldCharType="end"/>
            </w:r>
          </w:hyperlink>
        </w:p>
        <w:p w:rsidR="005F393D" w:rsidRPr="005F393D" w:rsidRDefault="006D29E6" w:rsidP="005F393D">
          <w:pPr>
            <w:pStyle w:val="TDC1"/>
            <w:rPr>
              <w:rFonts w:asciiTheme="minorHAnsi" w:eastAsiaTheme="minorEastAsia" w:hAnsiTheme="minorHAnsi"/>
              <w:b w:val="0"/>
              <w:sz w:val="24"/>
              <w:szCs w:val="24"/>
              <w:lang w:eastAsia="es-MX"/>
            </w:rPr>
          </w:pPr>
          <w:hyperlink w:anchor="_Toc3060547" w:history="1">
            <w:r w:rsidR="005F393D" w:rsidRPr="005F393D">
              <w:rPr>
                <w:rStyle w:val="Hipervnculo"/>
                <w:rFonts w:eastAsia="Calibri"/>
                <w:sz w:val="24"/>
                <w:szCs w:val="24"/>
              </w:rPr>
              <w:t>IV. Del Pronunciamiento simple</w:t>
            </w:r>
            <w:r w:rsidR="005F393D" w:rsidRPr="005F393D">
              <w:rPr>
                <w:webHidden/>
                <w:sz w:val="24"/>
                <w:szCs w:val="24"/>
              </w:rPr>
              <w:tab/>
            </w:r>
            <w:r w:rsidR="005F393D" w:rsidRPr="005F393D">
              <w:rPr>
                <w:webHidden/>
                <w:sz w:val="24"/>
                <w:szCs w:val="24"/>
              </w:rPr>
              <w:fldChar w:fldCharType="begin"/>
            </w:r>
            <w:r w:rsidR="005F393D" w:rsidRPr="005F393D">
              <w:rPr>
                <w:webHidden/>
                <w:sz w:val="24"/>
                <w:szCs w:val="24"/>
              </w:rPr>
              <w:instrText xml:space="preserve"> PAGEREF _Toc3060547 \h </w:instrText>
            </w:r>
            <w:r w:rsidR="005F393D" w:rsidRPr="005F393D">
              <w:rPr>
                <w:webHidden/>
                <w:sz w:val="24"/>
                <w:szCs w:val="24"/>
              </w:rPr>
            </w:r>
            <w:r w:rsidR="005F393D" w:rsidRPr="005F393D">
              <w:rPr>
                <w:webHidden/>
                <w:sz w:val="24"/>
                <w:szCs w:val="24"/>
              </w:rPr>
              <w:fldChar w:fldCharType="separate"/>
            </w:r>
            <w:r w:rsidR="003B076E">
              <w:rPr>
                <w:webHidden/>
                <w:sz w:val="24"/>
                <w:szCs w:val="24"/>
              </w:rPr>
              <w:t>15</w:t>
            </w:r>
            <w:r w:rsidR="005F393D" w:rsidRPr="005F393D">
              <w:rPr>
                <w:webHidden/>
                <w:sz w:val="24"/>
                <w:szCs w:val="24"/>
              </w:rPr>
              <w:fldChar w:fldCharType="end"/>
            </w:r>
          </w:hyperlink>
        </w:p>
        <w:p w:rsidR="005F393D" w:rsidRPr="005F393D" w:rsidRDefault="006D29E6">
          <w:pPr>
            <w:pStyle w:val="TDC1"/>
            <w:rPr>
              <w:rFonts w:asciiTheme="minorHAnsi" w:eastAsiaTheme="minorEastAsia" w:hAnsiTheme="minorHAnsi"/>
              <w:b w:val="0"/>
              <w:sz w:val="24"/>
              <w:szCs w:val="24"/>
              <w:lang w:eastAsia="es-MX"/>
            </w:rPr>
          </w:pPr>
          <w:hyperlink w:anchor="_Toc3060549" w:history="1">
            <w:r w:rsidR="005F393D" w:rsidRPr="005F393D">
              <w:rPr>
                <w:rStyle w:val="Hipervnculo"/>
                <w:rFonts w:eastAsia="Calibri"/>
                <w:sz w:val="24"/>
                <w:szCs w:val="24"/>
              </w:rPr>
              <w:t>V. Conclusión.</w:t>
            </w:r>
            <w:r w:rsidR="005F393D" w:rsidRPr="005F393D">
              <w:rPr>
                <w:webHidden/>
                <w:sz w:val="24"/>
                <w:szCs w:val="24"/>
              </w:rPr>
              <w:tab/>
            </w:r>
            <w:r w:rsidR="005F393D" w:rsidRPr="005F393D">
              <w:rPr>
                <w:webHidden/>
                <w:sz w:val="24"/>
                <w:szCs w:val="24"/>
              </w:rPr>
              <w:fldChar w:fldCharType="begin"/>
            </w:r>
            <w:r w:rsidR="005F393D" w:rsidRPr="005F393D">
              <w:rPr>
                <w:webHidden/>
                <w:sz w:val="24"/>
                <w:szCs w:val="24"/>
              </w:rPr>
              <w:instrText xml:space="preserve"> PAGEREF _Toc3060549 \h </w:instrText>
            </w:r>
            <w:r w:rsidR="005F393D" w:rsidRPr="005F393D">
              <w:rPr>
                <w:webHidden/>
                <w:sz w:val="24"/>
                <w:szCs w:val="24"/>
              </w:rPr>
            </w:r>
            <w:r w:rsidR="005F393D" w:rsidRPr="005F393D">
              <w:rPr>
                <w:webHidden/>
                <w:sz w:val="24"/>
                <w:szCs w:val="24"/>
              </w:rPr>
              <w:fldChar w:fldCharType="separate"/>
            </w:r>
            <w:r w:rsidR="003B076E">
              <w:rPr>
                <w:webHidden/>
                <w:sz w:val="24"/>
                <w:szCs w:val="24"/>
              </w:rPr>
              <w:t>34</w:t>
            </w:r>
            <w:r w:rsidR="005F393D" w:rsidRPr="005F393D">
              <w:rPr>
                <w:webHidden/>
                <w:sz w:val="24"/>
                <w:szCs w:val="24"/>
              </w:rPr>
              <w:fldChar w:fldCharType="end"/>
            </w:r>
          </w:hyperlink>
        </w:p>
        <w:p w:rsidR="00E6179D" w:rsidRPr="00551207" w:rsidRDefault="00E6179D" w:rsidP="00B73B30">
          <w:pPr>
            <w:spacing w:line="360" w:lineRule="auto"/>
            <w:rPr>
              <w:rFonts w:ascii="Palatino Linotype" w:hAnsi="Palatino Linotype"/>
              <w:b/>
              <w:sz w:val="24"/>
              <w:szCs w:val="24"/>
            </w:rPr>
          </w:pPr>
          <w:r w:rsidRPr="00A3005E">
            <w:rPr>
              <w:rFonts w:ascii="Palatino Linotype" w:hAnsi="Palatino Linotype"/>
              <w:b/>
              <w:bCs/>
              <w:sz w:val="24"/>
              <w:szCs w:val="24"/>
              <w:lang w:val="es-ES"/>
            </w:rPr>
            <w:fldChar w:fldCharType="end"/>
          </w:r>
        </w:p>
      </w:sdtContent>
    </w:sdt>
    <w:p w:rsidR="00E6179D" w:rsidRPr="00427B79" w:rsidRDefault="00E6179D" w:rsidP="00B41044">
      <w:pPr>
        <w:pStyle w:val="Ttulo1"/>
        <w:numPr>
          <w:ilvl w:val="0"/>
          <w:numId w:val="2"/>
        </w:numPr>
        <w:ind w:left="0" w:firstLine="0"/>
        <w:rPr>
          <w:rFonts w:eastAsia="Times New Roman"/>
          <w:color w:val="auto"/>
          <w:szCs w:val="24"/>
        </w:rPr>
      </w:pPr>
      <w:bookmarkStart w:id="1" w:name="_Toc3060544"/>
      <w:r w:rsidRPr="00427B79">
        <w:rPr>
          <w:rFonts w:eastAsia="Times New Roman"/>
          <w:color w:val="auto"/>
          <w:szCs w:val="24"/>
        </w:rPr>
        <w:t>Consideraciones Generales</w:t>
      </w:r>
      <w:bookmarkEnd w:id="1"/>
    </w:p>
    <w:p w:rsidR="0003648B" w:rsidRPr="00427B79" w:rsidRDefault="0003648B" w:rsidP="0003648B">
      <w:pPr>
        <w:pStyle w:val="TDC1"/>
        <w:ind w:left="0"/>
        <w:rPr>
          <w:sz w:val="24"/>
          <w:szCs w:val="24"/>
          <w:lang w:val="es-ES"/>
        </w:rPr>
      </w:pPr>
    </w:p>
    <w:p w:rsidR="00EF3EA6" w:rsidRPr="009F02EB" w:rsidRDefault="00E6179D" w:rsidP="00EF3EA6">
      <w:pPr>
        <w:spacing w:after="0" w:line="360" w:lineRule="auto"/>
        <w:jc w:val="both"/>
        <w:rPr>
          <w:rFonts w:ascii="Palatino Linotype" w:eastAsia="Calibri" w:hAnsi="Palatino Linotype" w:cs="Arial"/>
          <w:b/>
          <w:bCs/>
          <w:sz w:val="24"/>
          <w:szCs w:val="24"/>
          <w:lang w:eastAsia="es-MX"/>
        </w:rPr>
      </w:pPr>
      <w:r w:rsidRPr="009F02EB">
        <w:rPr>
          <w:rFonts w:ascii="Palatino Linotype" w:eastAsia="Times New Roman" w:hAnsi="Palatino Linotype" w:cs="Arial"/>
          <w:sz w:val="24"/>
          <w:szCs w:val="24"/>
          <w:lang w:val="es-ES_tradnl"/>
        </w:rPr>
        <w:t xml:space="preserve">He concurrido con mi voto particular de la presente resolución emitida </w:t>
      </w:r>
      <w:r w:rsidRPr="009F02EB">
        <w:rPr>
          <w:rFonts w:ascii="Palatino Linotype" w:eastAsia="Calibri" w:hAnsi="Palatino Linotype" w:cs="Arial"/>
          <w:sz w:val="24"/>
          <w:szCs w:val="24"/>
        </w:rPr>
        <w:t xml:space="preserve">por el Pleno del Instituto de Transparencia, Acceso a la Información Pública y Protección de Datos Personales del Estado de México y Municipios, en su </w:t>
      </w:r>
      <w:r w:rsidR="008D0ACD">
        <w:rPr>
          <w:rFonts w:ascii="Palatino Linotype" w:eastAsia="Calibri" w:hAnsi="Palatino Linotype" w:cs="Arial"/>
          <w:sz w:val="24"/>
          <w:szCs w:val="24"/>
        </w:rPr>
        <w:t>Novena</w:t>
      </w:r>
      <w:r w:rsidR="00F44EAA"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 xml:space="preserve">Sesión Ordinaria celebrada el día </w:t>
      </w:r>
      <w:r w:rsidR="00FE645C">
        <w:rPr>
          <w:rFonts w:ascii="Palatino Linotype" w:eastAsia="Calibri" w:hAnsi="Palatino Linotype" w:cs="Arial"/>
          <w:sz w:val="24"/>
          <w:szCs w:val="24"/>
        </w:rPr>
        <w:t>seis</w:t>
      </w:r>
      <w:r w:rsidRPr="009F02EB">
        <w:rPr>
          <w:rFonts w:ascii="Palatino Linotype" w:eastAsia="Calibri" w:hAnsi="Palatino Linotype" w:cs="Arial"/>
          <w:sz w:val="24"/>
          <w:szCs w:val="24"/>
        </w:rPr>
        <w:t xml:space="preserve"> (</w:t>
      </w:r>
      <w:r w:rsidR="00FE645C">
        <w:rPr>
          <w:rFonts w:ascii="Palatino Linotype" w:eastAsia="Calibri" w:hAnsi="Palatino Linotype" w:cs="Arial"/>
          <w:sz w:val="24"/>
          <w:szCs w:val="24"/>
        </w:rPr>
        <w:t>06</w:t>
      </w:r>
      <w:r w:rsidRPr="009F02EB">
        <w:rPr>
          <w:rFonts w:ascii="Palatino Linotype" w:eastAsia="Calibri" w:hAnsi="Palatino Linotype" w:cs="Arial"/>
          <w:sz w:val="24"/>
          <w:szCs w:val="24"/>
        </w:rPr>
        <w:t xml:space="preserve">) de </w:t>
      </w:r>
      <w:r w:rsidR="00FE645C">
        <w:rPr>
          <w:rFonts w:ascii="Palatino Linotype" w:eastAsia="Calibri" w:hAnsi="Palatino Linotype" w:cs="Arial"/>
          <w:sz w:val="24"/>
          <w:szCs w:val="24"/>
        </w:rPr>
        <w:t>marzo</w:t>
      </w:r>
      <w:r w:rsidR="008825D2"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de</w:t>
      </w:r>
      <w:r w:rsidR="001F0E58" w:rsidRPr="009F02EB">
        <w:rPr>
          <w:rFonts w:ascii="Palatino Linotype" w:eastAsia="Calibri" w:hAnsi="Palatino Linotype" w:cs="Arial"/>
          <w:sz w:val="24"/>
          <w:szCs w:val="24"/>
        </w:rPr>
        <w:t>l</w:t>
      </w:r>
      <w:r w:rsidRPr="009F02EB">
        <w:rPr>
          <w:rFonts w:ascii="Palatino Linotype" w:eastAsia="Calibri" w:hAnsi="Palatino Linotype" w:cs="Arial"/>
          <w:sz w:val="24"/>
          <w:szCs w:val="24"/>
        </w:rPr>
        <w:t xml:space="preserve"> </w:t>
      </w:r>
      <w:r w:rsidR="001F0E58" w:rsidRPr="009F02EB">
        <w:rPr>
          <w:rFonts w:ascii="Palatino Linotype" w:eastAsia="Calibri" w:hAnsi="Palatino Linotype" w:cs="Arial"/>
          <w:sz w:val="24"/>
          <w:szCs w:val="24"/>
        </w:rPr>
        <w:t xml:space="preserve">dos mil </w:t>
      </w:r>
      <w:r w:rsidR="00F44EAA" w:rsidRPr="009F02EB">
        <w:rPr>
          <w:rFonts w:ascii="Palatino Linotype" w:eastAsia="Calibri" w:hAnsi="Palatino Linotype" w:cs="Arial"/>
          <w:sz w:val="24"/>
          <w:szCs w:val="24"/>
        </w:rPr>
        <w:t>diecinueve</w:t>
      </w:r>
      <w:r w:rsidRPr="009F02EB">
        <w:rPr>
          <w:rFonts w:ascii="Palatino Linotype" w:eastAsia="Calibri" w:hAnsi="Palatino Linotype" w:cs="Arial"/>
          <w:sz w:val="24"/>
          <w:szCs w:val="24"/>
        </w:rPr>
        <w:t xml:space="preserve">, en el </w:t>
      </w:r>
      <w:r w:rsidR="005B2060" w:rsidRPr="009F02EB">
        <w:rPr>
          <w:rFonts w:ascii="Palatino Linotype" w:eastAsia="Calibri" w:hAnsi="Palatino Linotype" w:cs="Arial"/>
          <w:sz w:val="24"/>
          <w:szCs w:val="24"/>
        </w:rPr>
        <w:t xml:space="preserve">recurso </w:t>
      </w:r>
      <w:r w:rsidRPr="009F02EB">
        <w:rPr>
          <w:rFonts w:ascii="Palatino Linotype" w:eastAsia="Calibri" w:hAnsi="Palatino Linotype" w:cs="Arial"/>
          <w:sz w:val="24"/>
          <w:szCs w:val="24"/>
        </w:rPr>
        <w:lastRenderedPageBreak/>
        <w:t>de</w:t>
      </w:r>
      <w:r w:rsidR="00D1183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revisión</w:t>
      </w:r>
      <w:r w:rsidR="00FE1030">
        <w:rPr>
          <w:rFonts w:ascii="Palatino Linotype" w:eastAsia="Calibri" w:hAnsi="Palatino Linotype" w:cs="Arial"/>
          <w:sz w:val="24"/>
          <w:szCs w:val="24"/>
        </w:rPr>
        <w:t xml:space="preserve"> </w:t>
      </w:r>
      <w:r w:rsidR="004E6D94" w:rsidRPr="009F02EB">
        <w:rPr>
          <w:rFonts w:ascii="Palatino Linotype" w:eastAsia="Calibri" w:hAnsi="Palatino Linotype" w:cs="Arial"/>
          <w:sz w:val="24"/>
          <w:szCs w:val="24"/>
        </w:rPr>
        <w:t xml:space="preserve"> </w:t>
      </w:r>
      <w:r w:rsidRPr="009F02EB">
        <w:rPr>
          <w:rFonts w:ascii="Palatino Linotype" w:eastAsia="Calibri" w:hAnsi="Palatino Linotype" w:cs="Arial"/>
          <w:sz w:val="24"/>
          <w:szCs w:val="24"/>
        </w:rPr>
        <w:t>interpuesto po</w:t>
      </w:r>
      <w:r w:rsidR="004C57A6" w:rsidRPr="009F02EB">
        <w:rPr>
          <w:rFonts w:ascii="Palatino Linotype" w:eastAsia="Calibri" w:hAnsi="Palatino Linotype" w:cs="Arial"/>
          <w:sz w:val="24"/>
          <w:szCs w:val="24"/>
        </w:rPr>
        <w:t>r</w:t>
      </w:r>
      <w:r w:rsidR="00436541" w:rsidRPr="009F02EB">
        <w:rPr>
          <w:rFonts w:ascii="Palatino Linotype" w:hAnsi="Palatino Linotype" w:cs="Arial"/>
          <w:b/>
          <w:sz w:val="24"/>
          <w:szCs w:val="24"/>
        </w:rPr>
        <w:t xml:space="preserve"> </w:t>
      </w:r>
      <w:r w:rsidR="00F44EAA" w:rsidRPr="009F02EB">
        <w:rPr>
          <w:rFonts w:ascii="Palatino Linotype" w:hAnsi="Palatino Linotype" w:cs="Arial"/>
          <w:sz w:val="24"/>
          <w:szCs w:val="24"/>
        </w:rPr>
        <w:t>el particular</w:t>
      </w:r>
      <w:r w:rsidR="00F44EAA" w:rsidRPr="009F02EB">
        <w:rPr>
          <w:rFonts w:ascii="Palatino Linotype" w:hAnsi="Palatino Linotype" w:cs="Arial"/>
          <w:b/>
          <w:sz w:val="24"/>
          <w:szCs w:val="24"/>
        </w:rPr>
        <w:t>,</w:t>
      </w:r>
      <w:r w:rsidR="00436541" w:rsidRPr="009F02EB">
        <w:rPr>
          <w:rFonts w:ascii="Palatino Linotype" w:hAnsi="Palatino Linotype"/>
          <w:b/>
          <w:sz w:val="24"/>
          <w:szCs w:val="24"/>
          <w:lang w:val="es-ES_tradnl"/>
        </w:rPr>
        <w:t xml:space="preserve"> </w:t>
      </w:r>
      <w:r w:rsidR="003E0648" w:rsidRPr="009F02EB">
        <w:rPr>
          <w:rFonts w:ascii="Palatino Linotype" w:eastAsia="Calibri" w:hAnsi="Palatino Linotype" w:cs="Arial"/>
          <w:sz w:val="24"/>
          <w:szCs w:val="24"/>
        </w:rPr>
        <w:t>en contra de la respuesta</w:t>
      </w:r>
      <w:r w:rsidR="0036141D" w:rsidRPr="009F02EB">
        <w:rPr>
          <w:rFonts w:ascii="Palatino Linotype" w:eastAsia="Calibri" w:hAnsi="Palatino Linotype" w:cs="Arial"/>
          <w:sz w:val="24"/>
          <w:szCs w:val="24"/>
        </w:rPr>
        <w:t xml:space="preserve"> </w:t>
      </w:r>
      <w:r w:rsidR="00472C78" w:rsidRPr="009F02EB">
        <w:rPr>
          <w:rFonts w:ascii="Palatino Linotype" w:eastAsia="Calibri" w:hAnsi="Palatino Linotype" w:cs="Arial"/>
          <w:sz w:val="24"/>
          <w:szCs w:val="24"/>
        </w:rPr>
        <w:t>de</w:t>
      </w:r>
      <w:r w:rsidR="005B4B9A">
        <w:rPr>
          <w:rFonts w:ascii="Palatino Linotype" w:eastAsia="Calibri" w:hAnsi="Palatino Linotype" w:cs="Arial"/>
          <w:sz w:val="24"/>
          <w:szCs w:val="24"/>
        </w:rPr>
        <w:t>l</w:t>
      </w:r>
      <w:r w:rsidR="002C3124" w:rsidRPr="002C3124">
        <w:rPr>
          <w:rFonts w:ascii="Palatino Linotype" w:hAnsi="Palatino Linotype" w:cs="Arial"/>
          <w:b/>
          <w:sz w:val="24"/>
        </w:rPr>
        <w:t xml:space="preserve"> </w:t>
      </w:r>
      <w:r w:rsidR="002C3124" w:rsidRPr="00E13F56">
        <w:rPr>
          <w:rFonts w:ascii="Palatino Linotype" w:hAnsi="Palatino Linotype" w:cs="Arial"/>
          <w:b/>
          <w:sz w:val="24"/>
        </w:rPr>
        <w:t>Ayuntamiento de Atlautla,</w:t>
      </w:r>
      <w:r w:rsidR="005B4B9A" w:rsidRPr="00224181">
        <w:rPr>
          <w:rFonts w:ascii="Palatino Linotype" w:hAnsi="Palatino Linotype" w:cs="Arial"/>
          <w:sz w:val="28"/>
          <w:szCs w:val="24"/>
        </w:rPr>
        <w:t xml:space="preserve"> </w:t>
      </w:r>
      <w:r w:rsidRPr="009F02EB">
        <w:rPr>
          <w:rFonts w:ascii="Palatino Linotype" w:eastAsia="Calibri" w:hAnsi="Palatino Linotype" w:cs="Arial"/>
          <w:sz w:val="24"/>
          <w:szCs w:val="24"/>
        </w:rPr>
        <w:t>procedimiento que le fue asignado el número de expediente</w:t>
      </w:r>
      <w:r w:rsidR="00DB39B5" w:rsidRPr="009F02EB">
        <w:rPr>
          <w:rFonts w:ascii="Palatino Linotype" w:eastAsia="Calibri" w:hAnsi="Palatino Linotype" w:cs="Arial"/>
          <w:sz w:val="24"/>
          <w:szCs w:val="24"/>
        </w:rPr>
        <w:t xml:space="preserve"> </w:t>
      </w:r>
      <w:r w:rsidR="00D36317" w:rsidRPr="009F02EB">
        <w:rPr>
          <w:rFonts w:ascii="Palatino Linotype" w:hAnsi="Palatino Linotype" w:cs="Arial"/>
          <w:b/>
          <w:bCs/>
          <w:sz w:val="24"/>
          <w:szCs w:val="24"/>
        </w:rPr>
        <w:t>0</w:t>
      </w:r>
      <w:r w:rsidR="008B04BB" w:rsidRPr="009F02EB">
        <w:rPr>
          <w:rFonts w:ascii="Palatino Linotype" w:hAnsi="Palatino Linotype" w:cs="Arial"/>
          <w:b/>
          <w:bCs/>
          <w:sz w:val="24"/>
          <w:szCs w:val="24"/>
        </w:rPr>
        <w:t>4</w:t>
      </w:r>
      <w:r w:rsidR="002C3124">
        <w:rPr>
          <w:rFonts w:ascii="Palatino Linotype" w:hAnsi="Palatino Linotype" w:cs="Arial"/>
          <w:b/>
          <w:bCs/>
          <w:sz w:val="24"/>
          <w:szCs w:val="24"/>
        </w:rPr>
        <w:t>777</w:t>
      </w:r>
      <w:r w:rsidR="00EF3EA6" w:rsidRPr="009F02EB">
        <w:rPr>
          <w:rFonts w:ascii="Palatino Linotype" w:hAnsi="Palatino Linotype" w:cs="Arial"/>
          <w:b/>
          <w:bCs/>
          <w:sz w:val="24"/>
          <w:szCs w:val="24"/>
        </w:rPr>
        <w:t>/INFOEM/IP/RR/2018</w:t>
      </w:r>
      <w:r w:rsidR="00D37ED5" w:rsidRPr="009F02EB">
        <w:rPr>
          <w:rFonts w:ascii="Palatino Linotype" w:hAnsi="Palatino Linotype" w:cs="Arial"/>
          <w:b/>
          <w:bCs/>
          <w:sz w:val="24"/>
          <w:szCs w:val="24"/>
        </w:rPr>
        <w:t>.</w:t>
      </w:r>
    </w:p>
    <w:p w:rsidR="00E6179D" w:rsidRPr="009F02EB"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La resolución puntualmente </w:t>
      </w:r>
      <w:r w:rsidRPr="00F44EAA">
        <w:rPr>
          <w:rFonts w:ascii="Palatino Linotype" w:eastAsia="Calibri" w:hAnsi="Palatino Linotype" w:cs="Arial"/>
          <w:sz w:val="24"/>
          <w:szCs w:val="24"/>
        </w:rPr>
        <w:t xml:space="preserve">determina </w:t>
      </w:r>
      <w:r w:rsidR="00FE645C">
        <w:rPr>
          <w:rFonts w:ascii="Palatino Linotype" w:eastAsia="Calibri" w:hAnsi="Palatino Linotype" w:cs="Arial"/>
          <w:b/>
          <w:sz w:val="24"/>
          <w:szCs w:val="24"/>
        </w:rPr>
        <w:t>ORDENA</w:t>
      </w:r>
      <w:r w:rsidRPr="00427B79">
        <w:rPr>
          <w:rFonts w:ascii="Palatino Linotype" w:eastAsia="Calibri" w:hAnsi="Palatino Linotype" w:cs="Arial"/>
          <w:sz w:val="24"/>
          <w:szCs w:val="24"/>
        </w:rPr>
        <w:t xml:space="preserve"> el recurso de revisión, tomando en consideración la respuesta del Sujeto Obligado.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9447DE" w:rsidRPr="004006D9" w:rsidRDefault="009447DE" w:rsidP="009447DE">
      <w:pPr>
        <w:pStyle w:val="Prrafodelista"/>
        <w:numPr>
          <w:ilvl w:val="0"/>
          <w:numId w:val="1"/>
        </w:numPr>
        <w:spacing w:line="360" w:lineRule="auto"/>
        <w:ind w:left="0" w:firstLine="0"/>
        <w:jc w:val="both"/>
        <w:rPr>
          <w:rFonts w:ascii="Palatino Linotype" w:eastAsia="Calibri" w:hAnsi="Palatino Linotype" w:cs="Arial"/>
          <w:sz w:val="24"/>
          <w:szCs w:val="24"/>
        </w:rPr>
      </w:pPr>
      <w:r w:rsidRPr="00E63C30">
        <w:rPr>
          <w:rFonts w:ascii="Palatino Linotype" w:eastAsia="Calibri" w:hAnsi="Palatino Linotype" w:cs="Arial"/>
          <w:sz w:val="24"/>
          <w:szCs w:val="24"/>
        </w:rPr>
        <w:t xml:space="preserve">Estando de acuerdo con la resolución formulada por el comisionado ponente, mi voto particular consiste en que lo ordenado por este Pleno, no solo basta con  el simple pronunciamiento que el </w:t>
      </w:r>
      <w:r w:rsidRPr="009447DE">
        <w:rPr>
          <w:rFonts w:ascii="Palatino Linotype" w:eastAsia="Calibri" w:hAnsi="Palatino Linotype" w:cs="Arial"/>
          <w:b/>
          <w:sz w:val="24"/>
          <w:szCs w:val="24"/>
        </w:rPr>
        <w:t>SUJETO OBLIGADO</w:t>
      </w:r>
      <w:r w:rsidRPr="00E63C30">
        <w:rPr>
          <w:rFonts w:ascii="Palatino Linotype" w:eastAsia="Calibri" w:hAnsi="Palatino Linotype" w:cs="Arial"/>
          <w:sz w:val="24"/>
          <w:szCs w:val="24"/>
        </w:rPr>
        <w:t xml:space="preserve"> realice al momento de dar cumplimiento a la misma, sino que deberá manifestar de manera precisa y clara las razones que expliquen las causas por las que no se haya poseído, generado y/o administrado la información solicitada.  </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numPr>
          <w:ilvl w:val="0"/>
          <w:numId w:val="1"/>
        </w:numPr>
        <w:spacing w:after="0" w:line="360" w:lineRule="auto"/>
        <w:ind w:left="0" w:firstLine="0"/>
        <w:contextualSpacing/>
        <w:jc w:val="both"/>
        <w:rPr>
          <w:rFonts w:ascii="Palatino Linotype" w:eastAsia="Calibri" w:hAnsi="Palatino Linotype" w:cs="Arial"/>
          <w:sz w:val="24"/>
          <w:szCs w:val="24"/>
          <w:lang w:val="es-ES"/>
        </w:rPr>
      </w:pPr>
      <w:r w:rsidRPr="00427B79">
        <w:rPr>
          <w:rFonts w:ascii="Palatino Linotype" w:eastAsia="Calibri" w:hAnsi="Palatino Linotype" w:cs="Arial"/>
          <w:sz w:val="24"/>
          <w:szCs w:val="24"/>
          <w:lang w:val="es-ES"/>
        </w:rPr>
        <w:t>Por</w:t>
      </w:r>
      <w:r w:rsidRPr="00427B79">
        <w:rPr>
          <w:rFonts w:ascii="Palatino Linotype" w:eastAsia="Calibri" w:hAnsi="Palatino Linotype" w:cs="Arial"/>
          <w:sz w:val="24"/>
          <w:szCs w:val="24"/>
        </w:rPr>
        <w:t xml:space="preserve"> tal motivo y en términos de lo señalado por el artículo 14 fracción XI del Reglamento Interior del Instituto de Transparencia y Acceso a la Información Pública del Estado de México y Municipios formulo el presente voto particular.</w:t>
      </w:r>
    </w:p>
    <w:p w:rsidR="00E6179D" w:rsidRPr="00427B79" w:rsidRDefault="00E6179D" w:rsidP="00E6179D">
      <w:pPr>
        <w:pStyle w:val="Prrafodelista"/>
        <w:ind w:left="0"/>
        <w:rPr>
          <w:rFonts w:ascii="Palatino Linotype" w:eastAsia="Calibri" w:hAnsi="Palatino Linotype" w:cs="Arial"/>
          <w:sz w:val="24"/>
          <w:szCs w:val="24"/>
          <w:lang w:val="es-ES"/>
        </w:rPr>
      </w:pPr>
    </w:p>
    <w:p w:rsidR="00E6179D" w:rsidRPr="00427B79" w:rsidRDefault="00E6179D" w:rsidP="00B41044">
      <w:pPr>
        <w:pStyle w:val="Ttulo1"/>
        <w:numPr>
          <w:ilvl w:val="0"/>
          <w:numId w:val="2"/>
        </w:numPr>
        <w:ind w:left="0" w:firstLine="0"/>
        <w:rPr>
          <w:rFonts w:eastAsia="Calibri"/>
          <w:color w:val="auto"/>
          <w:szCs w:val="24"/>
          <w:lang w:val="es-ES"/>
        </w:rPr>
      </w:pPr>
      <w:bookmarkStart w:id="2" w:name="_Toc3060545"/>
      <w:r w:rsidRPr="00427B79">
        <w:rPr>
          <w:rFonts w:eastAsia="Calibri"/>
          <w:color w:val="auto"/>
          <w:szCs w:val="24"/>
          <w:lang w:val="es-ES"/>
        </w:rPr>
        <w:t>De los requerimientos planteados en el recurso de revisión.</w:t>
      </w:r>
      <w:bookmarkEnd w:id="2"/>
    </w:p>
    <w:p w:rsidR="00E6179D" w:rsidRPr="00427B79" w:rsidRDefault="00E6179D" w:rsidP="00E6179D">
      <w:pPr>
        <w:pStyle w:val="Prrafodelista"/>
        <w:ind w:left="0"/>
        <w:rPr>
          <w:rFonts w:ascii="Palatino Linotype" w:eastAsia="Calibri" w:hAnsi="Palatino Linotype" w:cs="Arial"/>
          <w:sz w:val="24"/>
          <w:szCs w:val="24"/>
          <w:lang w:val="es-ES"/>
        </w:rPr>
      </w:pPr>
    </w:p>
    <w:p w:rsidR="00A72D82" w:rsidRDefault="00E6179D" w:rsidP="004D66C5">
      <w:pPr>
        <w:pStyle w:val="Sinespaciado"/>
        <w:spacing w:line="360" w:lineRule="auto"/>
        <w:ind w:left="567" w:right="567"/>
        <w:jc w:val="both"/>
        <w:rPr>
          <w:rFonts w:ascii="Palatino Linotype" w:eastAsia="Calibri" w:hAnsi="Palatino Linotype" w:cs="Times New Roman"/>
          <w:sz w:val="24"/>
          <w:szCs w:val="24"/>
        </w:rPr>
      </w:pPr>
      <w:r w:rsidRPr="00D93A70">
        <w:rPr>
          <w:rFonts w:ascii="Palatino Linotype" w:eastAsia="Calibri" w:hAnsi="Palatino Linotype" w:cs="Arial"/>
          <w:sz w:val="24"/>
          <w:szCs w:val="24"/>
          <w:lang w:val="es-ES"/>
        </w:rPr>
        <w:lastRenderedPageBreak/>
        <w:t xml:space="preserve">En </w:t>
      </w:r>
      <w:r w:rsidRPr="00D93A70">
        <w:rPr>
          <w:rFonts w:ascii="Palatino Linotype" w:eastAsia="Calibri" w:hAnsi="Palatino Linotype" w:cs="Times New Roman"/>
          <w:sz w:val="24"/>
          <w:szCs w:val="24"/>
        </w:rPr>
        <w:t xml:space="preserve">ejercicio del derecho constitucional que </w:t>
      </w:r>
      <w:r w:rsidR="00860A8A">
        <w:rPr>
          <w:rFonts w:ascii="Palatino Linotype" w:eastAsia="Calibri" w:hAnsi="Palatino Linotype" w:cs="Times New Roman"/>
          <w:sz w:val="24"/>
          <w:szCs w:val="24"/>
        </w:rPr>
        <w:t xml:space="preserve"> </w:t>
      </w:r>
      <w:r w:rsidRPr="00D93A70">
        <w:rPr>
          <w:rFonts w:ascii="Palatino Linotype" w:eastAsia="Calibri" w:hAnsi="Palatino Linotype" w:cs="Times New Roman"/>
          <w:sz w:val="24"/>
          <w:szCs w:val="24"/>
        </w:rPr>
        <w:t>le asiste al particular, formuló una solicitu</w:t>
      </w:r>
      <w:r w:rsidR="003E0648" w:rsidRPr="00D93A70">
        <w:rPr>
          <w:rFonts w:ascii="Palatino Linotype" w:eastAsia="Calibri" w:hAnsi="Palatino Linotype" w:cs="Times New Roman"/>
          <w:sz w:val="24"/>
          <w:szCs w:val="24"/>
        </w:rPr>
        <w:t xml:space="preserve">d de información dirigida </w:t>
      </w:r>
      <w:r w:rsidR="003E0648" w:rsidRPr="00FE645C">
        <w:rPr>
          <w:rFonts w:ascii="Palatino Linotype" w:eastAsia="Calibri" w:hAnsi="Palatino Linotype" w:cs="Times New Roman"/>
          <w:sz w:val="24"/>
          <w:szCs w:val="24"/>
        </w:rPr>
        <w:t>hacia</w:t>
      </w:r>
      <w:r w:rsidR="005B4B9A">
        <w:rPr>
          <w:rFonts w:ascii="Palatino Linotype" w:eastAsia="Calibri" w:hAnsi="Palatino Linotype" w:cs="Times New Roman"/>
          <w:sz w:val="24"/>
          <w:szCs w:val="24"/>
        </w:rPr>
        <w:t xml:space="preserve"> el</w:t>
      </w:r>
      <w:r w:rsidR="002C3124" w:rsidRPr="002C3124">
        <w:rPr>
          <w:rFonts w:ascii="Palatino Linotype" w:hAnsi="Palatino Linotype" w:cs="Arial"/>
          <w:b/>
          <w:sz w:val="24"/>
        </w:rPr>
        <w:t xml:space="preserve"> </w:t>
      </w:r>
      <w:r w:rsidR="002C3124" w:rsidRPr="00E13F56">
        <w:rPr>
          <w:rFonts w:ascii="Palatino Linotype" w:hAnsi="Palatino Linotype" w:cs="Arial"/>
          <w:b/>
          <w:sz w:val="24"/>
        </w:rPr>
        <w:t>Ayuntamiento de Atlautla</w:t>
      </w:r>
      <w:r w:rsidR="005B4B9A">
        <w:rPr>
          <w:rFonts w:ascii="Palatino Linotype" w:hAnsi="Palatino Linotype" w:cs="Arial"/>
          <w:sz w:val="28"/>
          <w:szCs w:val="24"/>
        </w:rPr>
        <w:t xml:space="preserve">, </w:t>
      </w:r>
      <w:r w:rsidR="00466F4A" w:rsidRPr="00D93A70">
        <w:rPr>
          <w:rFonts w:ascii="Palatino Linotype" w:eastAsia="Calibri" w:hAnsi="Palatino Linotype" w:cs="Times New Roman"/>
          <w:sz w:val="24"/>
          <w:szCs w:val="24"/>
        </w:rPr>
        <w:t>en dicha</w:t>
      </w:r>
      <w:r w:rsidR="005C0258" w:rsidRPr="00D93A70">
        <w:rPr>
          <w:rFonts w:ascii="Palatino Linotype" w:eastAsia="Calibri" w:hAnsi="Palatino Linotype" w:cs="Times New Roman"/>
          <w:sz w:val="24"/>
          <w:szCs w:val="24"/>
        </w:rPr>
        <w:t xml:space="preserve"> solicitud planteó lo </w:t>
      </w:r>
      <w:r w:rsidRPr="00D93A70">
        <w:rPr>
          <w:rFonts w:ascii="Palatino Linotype" w:eastAsia="Calibri" w:hAnsi="Palatino Linotype" w:cs="Times New Roman"/>
          <w:sz w:val="24"/>
          <w:szCs w:val="24"/>
        </w:rPr>
        <w:t>siguient</w:t>
      </w:r>
      <w:r w:rsidR="00480F5B" w:rsidRPr="00D93A70">
        <w:rPr>
          <w:rFonts w:ascii="Palatino Linotype" w:eastAsia="Calibri" w:hAnsi="Palatino Linotype" w:cs="Times New Roman"/>
          <w:sz w:val="24"/>
          <w:szCs w:val="24"/>
        </w:rPr>
        <w:t>e</w:t>
      </w:r>
      <w:r w:rsidR="006262ED" w:rsidRPr="00D93A70">
        <w:rPr>
          <w:rFonts w:ascii="Palatino Linotype" w:eastAsia="Calibri" w:hAnsi="Palatino Linotype" w:cs="Times New Roman"/>
          <w:sz w:val="24"/>
          <w:szCs w:val="24"/>
        </w:rPr>
        <w:t>:</w:t>
      </w:r>
      <w:r w:rsidR="00C17563">
        <w:rPr>
          <w:rFonts w:ascii="Palatino Linotype" w:eastAsia="Calibri" w:hAnsi="Palatino Linotype" w:cs="Times New Roman"/>
          <w:sz w:val="24"/>
          <w:szCs w:val="24"/>
        </w:rPr>
        <w:t xml:space="preserve"> </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w:t>
      </w:r>
      <w:r w:rsidRPr="00E13F56">
        <w:rPr>
          <w:rFonts w:ascii="Palatino Linotype" w:hAnsi="Palatino Linotype" w:cs="Arial"/>
          <w:b/>
          <w:i/>
        </w:rPr>
        <w:t>I.- PRESUPUESTO DEL SISTEMA DE ALUMBRADO PÚBLICO MUNICIPAL</w:t>
      </w:r>
      <w:r w:rsidRPr="00E13F56">
        <w:rPr>
          <w:rFonts w:ascii="Palatino Linotype" w:hAnsi="Palatino Linotype" w:cs="Arial"/>
          <w:i/>
        </w:rPr>
        <w:t xml:space="preserve"> </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 xml:space="preserve">1. El importe por concepto de alumbrado público facturado por CFE en el municipio, desglosado ya sea por mes o bimestre, de los años 2013, 2014, 2015, 2016, 2017 y los meses que van de 2018. </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 xml:space="preserve">2. Situación actual de adeudo que tuviera el municipio por concepto de consumo de energía eléctrica en el alumbrado público ante CFE o cualquier otra empresa suministradora de energía eléctrica, y de existir el adeudo, favor de informar el desglose de los montos acumulados por mes o bien, por fecha desde la cual no se ha realizado pago alguno a la CFE o cualquier otra empresa por este concepto. </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 xml:space="preserve">3. La o las partidas presupuestales que se utilizaron y los montos que se erogaron dentro del presupuesto de egresos municipal para el mantenimiento del sistema de alumbrado público durante los años 2013, 2014, 2015, 2016, 2017 y los meses que van del 2018. </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 xml:space="preserve">4. La o las partidas presupuestales que se utilizaron y los montos que se pagaron por mes para cubrir la factura por concepto de consumo de energía eléctrica en el sistema de alumbrado público municipal de 2013, 2014, 2015, 2016, 2017 y los meses que van del 2018. </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5. En caso de que el mantenimiento preventivo, correctivo o la sustitución de luminarias (total o parcial) que integran el sistema público municipal se haya realizado por el municipio o una empresa privada, de 2013, 2014, 2015, 2016, 2017 y los meses que van del 2018; se requiere saber cuántas luminarias fueron sustituidas, arregladas o transformadas, así como las características y los lugares (avenidas y calles) donde se sustituyeron, colocaron, corrigieron o arreglaron.</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b/>
          <w:i/>
        </w:rPr>
        <w:t>II.- INFRAESTRUCTURA DEL SISTEMA DE ALUMBRADO PÚBLICO</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 xml:space="preserve">6. Se solicita el </w:t>
      </w:r>
      <w:r w:rsidRPr="00E13F56">
        <w:rPr>
          <w:rFonts w:ascii="Palatino Linotype" w:hAnsi="Palatino Linotype" w:cs="Arial"/>
          <w:i/>
          <w:color w:val="FF0000"/>
        </w:rPr>
        <w:t xml:space="preserve">censo </w:t>
      </w:r>
      <w:r w:rsidRPr="00E13F56">
        <w:rPr>
          <w:rFonts w:ascii="Palatino Linotype" w:hAnsi="Palatino Linotype" w:cs="Arial"/>
          <w:i/>
        </w:rPr>
        <w:t xml:space="preserve">de alumbrado público de los ejercicios 2016, 2017, 2018 o en su caso, el censo más reciente del municipio, en el que se desglose la siguiente información: </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ab/>
        <w:t>a. Me indique la cantidad de luminarias y balastros, el tipo de equipos, la capacidad (</w:t>
      </w:r>
      <w:r w:rsidRPr="00E13F56">
        <w:rPr>
          <w:rFonts w:ascii="Palatino Linotype" w:hAnsi="Palatino Linotype" w:cs="Arial"/>
          <w:b/>
          <w:i/>
        </w:rPr>
        <w:t>potencia</w:t>
      </w:r>
      <w:r w:rsidRPr="00E13F56">
        <w:rPr>
          <w:rFonts w:ascii="Palatino Linotype" w:hAnsi="Palatino Linotype" w:cs="Arial"/>
          <w:i/>
        </w:rPr>
        <w:t>), la ubicación (</w:t>
      </w:r>
      <w:r w:rsidRPr="00E13F56">
        <w:rPr>
          <w:rFonts w:ascii="Palatino Linotype" w:hAnsi="Palatino Linotype" w:cs="Arial"/>
          <w:b/>
          <w:i/>
        </w:rPr>
        <w:t>calle y/o colonia y/o delegación</w:t>
      </w:r>
      <w:r w:rsidRPr="00E13F56">
        <w:rPr>
          <w:rFonts w:ascii="Palatino Linotype" w:hAnsi="Palatino Linotype" w:cs="Arial"/>
          <w:i/>
        </w:rPr>
        <w:t>), y el tipo de poste en el que están montadas las luminarias (</w:t>
      </w:r>
      <w:r w:rsidRPr="00E13F56">
        <w:rPr>
          <w:rFonts w:ascii="Palatino Linotype" w:hAnsi="Palatino Linotype" w:cs="Arial"/>
          <w:b/>
          <w:i/>
        </w:rPr>
        <w:t>lámina, concreto, madera etcétera</w:t>
      </w:r>
      <w:r w:rsidRPr="00E13F56">
        <w:rPr>
          <w:rFonts w:ascii="Palatino Linotype" w:hAnsi="Palatino Linotype" w:cs="Arial"/>
          <w:i/>
        </w:rPr>
        <w:t>).</w:t>
      </w:r>
    </w:p>
    <w:p w:rsidR="002C3124" w:rsidRPr="00E13F56" w:rsidRDefault="002C3124" w:rsidP="002C3124">
      <w:pPr>
        <w:tabs>
          <w:tab w:val="left" w:pos="851"/>
        </w:tabs>
        <w:spacing w:after="0" w:line="240" w:lineRule="auto"/>
        <w:ind w:left="851" w:right="901"/>
        <w:jc w:val="both"/>
        <w:rPr>
          <w:rFonts w:ascii="Palatino Linotype" w:hAnsi="Palatino Linotype" w:cs="Arial"/>
          <w:b/>
          <w:i/>
        </w:rPr>
      </w:pPr>
      <w:r w:rsidRPr="00E13F56">
        <w:rPr>
          <w:rFonts w:ascii="Palatino Linotype" w:hAnsi="Palatino Linotype" w:cs="Arial"/>
          <w:i/>
        </w:rPr>
        <w:tab/>
        <w:t xml:space="preserve"> b. El </w:t>
      </w:r>
      <w:r w:rsidRPr="00E13F56">
        <w:rPr>
          <w:rFonts w:ascii="Palatino Linotype" w:hAnsi="Palatino Linotype" w:cs="Arial"/>
          <w:b/>
          <w:i/>
        </w:rPr>
        <w:t xml:space="preserve">Registro Permanente de Usuario </w:t>
      </w:r>
      <w:r w:rsidRPr="00E13F56">
        <w:rPr>
          <w:rFonts w:ascii="Palatino Linotype" w:hAnsi="Palatino Linotype" w:cs="Arial"/>
          <w:i/>
        </w:rPr>
        <w:t xml:space="preserve">(RPU o RPUs) asignado (s) al servicio de alumbrado público municipal </w:t>
      </w:r>
      <w:r w:rsidRPr="00E13F56">
        <w:rPr>
          <w:rFonts w:ascii="Palatino Linotype" w:hAnsi="Palatino Linotype" w:cs="Arial"/>
          <w:b/>
          <w:i/>
        </w:rPr>
        <w:t>tanto del servicio estimado como del servicio medido.</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ab/>
        <w:t xml:space="preserve">c. La cantidad desglosada de luminarias y balastros instalados, el tipo de equipos y su capacidad (potencia) </w:t>
      </w:r>
      <w:r w:rsidRPr="00E13F56">
        <w:rPr>
          <w:rFonts w:ascii="Palatino Linotype" w:hAnsi="Palatino Linotype" w:cs="Arial"/>
          <w:b/>
          <w:i/>
        </w:rPr>
        <w:t>instalados en las avenidas principales del municipio.</w:t>
      </w:r>
      <w:r w:rsidRPr="00E13F56">
        <w:rPr>
          <w:rFonts w:ascii="Palatino Linotype" w:hAnsi="Palatino Linotype" w:cs="Arial"/>
          <w:i/>
        </w:rPr>
        <w:t xml:space="preserve"> </w:t>
      </w:r>
    </w:p>
    <w:p w:rsidR="002C3124" w:rsidRPr="00E13F56" w:rsidRDefault="002C3124" w:rsidP="002C3124">
      <w:pPr>
        <w:tabs>
          <w:tab w:val="left" w:pos="851"/>
        </w:tabs>
        <w:spacing w:after="0" w:line="240" w:lineRule="auto"/>
        <w:ind w:left="851" w:right="901"/>
        <w:jc w:val="both"/>
        <w:rPr>
          <w:rFonts w:ascii="Palatino Linotype" w:hAnsi="Palatino Linotype" w:cs="Arial"/>
          <w:b/>
          <w:i/>
        </w:rPr>
      </w:pPr>
      <w:r w:rsidRPr="00E13F56">
        <w:rPr>
          <w:rFonts w:ascii="Palatino Linotype" w:hAnsi="Palatino Linotype" w:cs="Arial"/>
          <w:i/>
        </w:rPr>
        <w:tab/>
        <w:t xml:space="preserve">d. La cantidad de luminarias y balastros instalados, el tipo de equipos y su capacidad (potencia) instalados que </w:t>
      </w:r>
      <w:r w:rsidRPr="00E13F56">
        <w:rPr>
          <w:rFonts w:ascii="Palatino Linotype" w:hAnsi="Palatino Linotype" w:cs="Arial"/>
          <w:b/>
          <w:i/>
        </w:rPr>
        <w:t>poseen equipo de medición.</w:t>
      </w:r>
    </w:p>
    <w:p w:rsidR="002C3124" w:rsidRPr="00E13F56" w:rsidRDefault="002C3124" w:rsidP="002C3124">
      <w:pPr>
        <w:tabs>
          <w:tab w:val="left" w:pos="851"/>
        </w:tabs>
        <w:spacing w:after="0" w:line="240" w:lineRule="auto"/>
        <w:ind w:left="851" w:right="901"/>
        <w:jc w:val="both"/>
        <w:rPr>
          <w:rFonts w:ascii="Palatino Linotype" w:hAnsi="Palatino Linotype"/>
        </w:rPr>
      </w:pP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 xml:space="preserve">7. Del </w:t>
      </w:r>
      <w:r w:rsidRPr="00E13F56">
        <w:rPr>
          <w:rFonts w:ascii="Palatino Linotype" w:hAnsi="Palatino Linotype" w:cs="Arial"/>
          <w:i/>
          <w:color w:val="FF0000"/>
        </w:rPr>
        <w:t xml:space="preserve">censo anterior al censo más reciente </w:t>
      </w:r>
      <w:r w:rsidRPr="00E13F56">
        <w:rPr>
          <w:rFonts w:ascii="Palatino Linotype" w:hAnsi="Palatino Linotype" w:cs="Arial"/>
          <w:i/>
        </w:rPr>
        <w:t xml:space="preserve">de luminarias y balastros del sistema de alumbrado público municipal que exista en el municipio, que contenga la siguiente información: </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ab/>
        <w:t xml:space="preserve">e. La cantidad de luminarias y balastros, el tipo de equipos, la capacidad (potencia), la ubicación (calle y/o colonia y/o delegación) y el tipo de poste en el que están montadas las luminarias (lámina, concreto, madera, etcétera). </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ab/>
        <w:t xml:space="preserve">f. </w:t>
      </w:r>
      <w:r w:rsidRPr="00E13F56">
        <w:rPr>
          <w:rFonts w:ascii="Palatino Linotype" w:hAnsi="Palatino Linotype" w:cs="Arial"/>
          <w:b/>
          <w:i/>
        </w:rPr>
        <w:t>El Registro Permanente de Usuario</w:t>
      </w:r>
      <w:r w:rsidRPr="00E13F56">
        <w:rPr>
          <w:rFonts w:ascii="Palatino Linotype" w:hAnsi="Palatino Linotype" w:cs="Arial"/>
          <w:i/>
        </w:rPr>
        <w:t xml:space="preserve"> (RPU o RPUs) asignado (s) al servicio de alumbrado público municipal tanto del servicio estimado como del servicio medido.</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b/>
          <w:i/>
        </w:rPr>
        <w:t>III.- COBERTURA (EXPANSIÓN) DEL SISTEMA DE ALUMBRADO PÚBLICO</w:t>
      </w:r>
      <w:r w:rsidRPr="00E13F56">
        <w:rPr>
          <w:rFonts w:ascii="Palatino Linotype" w:hAnsi="Palatino Linotype" w:cs="Arial"/>
          <w:i/>
        </w:rPr>
        <w:t xml:space="preserve"> </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 xml:space="preserve">8. En caso de que el municipio haya realizado un </w:t>
      </w:r>
      <w:r w:rsidRPr="00E13F56">
        <w:rPr>
          <w:rFonts w:ascii="Palatino Linotype" w:hAnsi="Palatino Linotype" w:cs="Arial"/>
          <w:i/>
          <w:color w:val="FF0000"/>
        </w:rPr>
        <w:t xml:space="preserve">proyecto de electrificación </w:t>
      </w:r>
      <w:r w:rsidRPr="00E13F56">
        <w:rPr>
          <w:rFonts w:ascii="Palatino Linotype" w:hAnsi="Palatino Linotype" w:cs="Arial"/>
          <w:i/>
        </w:rPr>
        <w:t xml:space="preserve">para ampliar el sistema de alumbrado público y ofrecer este servicio a la o las comunidades durante los años 2013, 2014, 2015, 2016, 2017 y los meses que van de 2018, solicito la siguiente información desglosada: </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ab/>
        <w:t>a. El monto total de la inversión,</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lastRenderedPageBreak/>
        <w:tab/>
        <w:t xml:space="preserve">b. El tipo o fuente de financiamiento (recurso propio, recurso estatal, recurso federal, crédito, arrendamiento, APP, etcétera), </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ab/>
        <w:t xml:space="preserve">c. La cantidad de equipos colocados y/o sustituidos, </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ab/>
        <w:t xml:space="preserve">d. El tipo de equipos (Led, VSAP, suburbana, etcétera), </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ab/>
        <w:t xml:space="preserve">e. La capacidad instalada (potencia), </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ab/>
        <w:t xml:space="preserve">f. La ubicación (calle y/o colonia y/o delegación). </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ab/>
        <w:t xml:space="preserve">g. La fecha de inicio y término de obra, </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ab/>
        <w:t xml:space="preserve">h. Así como la fecha de modificación de su nuevo consumo en el sistema de facturación del alumbrado público ante CFE. </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ab/>
        <w:t>i. En donde se notificaron o publicaron los proyectos.</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p>
    <w:p w:rsidR="002C3124" w:rsidRPr="00E13F56" w:rsidRDefault="002C3124" w:rsidP="002C3124">
      <w:pPr>
        <w:tabs>
          <w:tab w:val="left" w:pos="851"/>
        </w:tabs>
        <w:spacing w:after="0" w:line="240" w:lineRule="auto"/>
        <w:ind w:left="851" w:right="901"/>
        <w:jc w:val="both"/>
        <w:rPr>
          <w:rFonts w:ascii="Palatino Linotype" w:hAnsi="Palatino Linotype" w:cs="Arial"/>
          <w:b/>
          <w:i/>
        </w:rPr>
      </w:pPr>
      <w:r w:rsidRPr="00E13F56">
        <w:rPr>
          <w:rFonts w:ascii="Palatino Linotype" w:hAnsi="Palatino Linotype" w:cs="Arial"/>
          <w:b/>
          <w:i/>
        </w:rPr>
        <w:t>IV.- MODERNIZACIÓN DEL SISTEMA DE ALUMBRADO PÚBLICO</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 xml:space="preserve">9. En caso de que el municipio haya realizado un proyecto parcial o total de modernización de alumbrado público para generar eficiencia energética en sus consumos en los años 2013, 2014, 2015, 2016, 2017 y los meses que van de 2018, solicito: </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ab/>
        <w:t>a. El monto total de la inversión,</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ab/>
        <w:t xml:space="preserve">b. El tipo o fuente de financiamiento (recurso propio, recurso estatal, recurso federal, crédito, arrendamiento, APP, etcétera), </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ab/>
        <w:t xml:space="preserve">c. La cantidad de equipos colocados y/o sustituidos, </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ab/>
        <w:t xml:space="preserve">d. El tipo de equipos (Led, VSAP, suburbana, etcétera), </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ab/>
        <w:t xml:space="preserve">e. La capacidad instalada (potencia), </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ab/>
        <w:t>f. La ubicación (calle y/o colonia y/o delegación).</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ab/>
        <w:t xml:space="preserve">g. La fecha de inicio y término de obra, </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ab/>
        <w:t>h. La georreferenciación de cada uno de los puntos de luz del nuevo alumbrado público,</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ab/>
        <w:t xml:space="preserve">i. La fecha de modificación de su nuevo consumo en el sistema de facturación del alumbrado público ante CFE. </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ab/>
        <w:t xml:space="preserve">j. El tipo de contrato celebrado para la adquisición de los nuevos equipos (licitación en su modalidad abierta o restringida, o adjudicación directa) </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ab/>
        <w:t xml:space="preserve">k. Número y nombre de las empresas concursantes o convocadas. </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ab/>
        <w:t xml:space="preserve">l. Los criterios de selección utilizados por el comité de adquisiciones para elegir a la empresa contratada para realizar la modernización del sistema de alumbrado público. </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ab/>
        <w:t xml:space="preserve">m. El acta de cabildo en el cual se fundamenta, justifica, expone y autoriza el proyecto. </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 xml:space="preserve">10.El número de solicitudes ciudadanas formales realizadas al municipio para ampliar el sistema de alumbrado público mediante proyectos de electrificación durante los años 2013, 2014, 2015, 2016, 2017 y los meses que van de 2018. </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11. El número de solicitudes ciudadanas que fueron atendidas y concluidas para ampliar el sistema de alumbrado público durante los años 2013, 2014, 2015, 2016, 2017 y los meses que van del 2018.</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b/>
          <w:i/>
        </w:rPr>
        <w:t>V.- ADMINISTRACIÓN DEL SERVICIO DE ALUMBRADO PÚBLICO</w:t>
      </w:r>
      <w:r w:rsidRPr="00E13F56">
        <w:rPr>
          <w:rFonts w:ascii="Palatino Linotype" w:hAnsi="Palatino Linotype" w:cs="Arial"/>
          <w:i/>
        </w:rPr>
        <w:t xml:space="preserve"> </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 xml:space="preserve">1. Se solicita Copia del </w:t>
      </w:r>
      <w:r w:rsidRPr="00E13F56">
        <w:rPr>
          <w:rFonts w:ascii="Palatino Linotype" w:hAnsi="Palatino Linotype" w:cs="Arial"/>
          <w:b/>
          <w:i/>
        </w:rPr>
        <w:t>contrato de prestación de servicios</w:t>
      </w:r>
      <w:r w:rsidRPr="00E13F56">
        <w:rPr>
          <w:rFonts w:ascii="Palatino Linotype" w:hAnsi="Palatino Linotype" w:cs="Arial"/>
          <w:i/>
        </w:rPr>
        <w:t xml:space="preserve"> por concepto de suministro de energía eléctrica por parte de la CFE al municipio (ayuntamiento). </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 xml:space="preserve">2. Se solicita Copia del </w:t>
      </w:r>
      <w:r w:rsidRPr="00E13F56">
        <w:rPr>
          <w:rFonts w:ascii="Palatino Linotype" w:hAnsi="Palatino Linotype" w:cs="Arial"/>
          <w:b/>
          <w:i/>
        </w:rPr>
        <w:t xml:space="preserve">convenio de “Peso por Peso” firmado entre la CFE y el municipio </w:t>
      </w:r>
      <w:r w:rsidRPr="00E13F56">
        <w:rPr>
          <w:rFonts w:ascii="Palatino Linotype" w:hAnsi="Palatino Linotype" w:cs="Arial"/>
          <w:i/>
        </w:rPr>
        <w:t xml:space="preserve">(ayuntamiento). </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 xml:space="preserve">3. Se solicita Copia del </w:t>
      </w:r>
      <w:r w:rsidRPr="00E13F56">
        <w:rPr>
          <w:rFonts w:ascii="Palatino Linotype" w:hAnsi="Palatino Linotype" w:cs="Arial"/>
          <w:b/>
          <w:i/>
        </w:rPr>
        <w:t>convenio para recaudar el Derecho de Alumbrado Público “DAP”</w:t>
      </w:r>
      <w:r w:rsidRPr="00E13F56">
        <w:rPr>
          <w:rFonts w:ascii="Palatino Linotype" w:hAnsi="Palatino Linotype" w:cs="Arial"/>
          <w:i/>
        </w:rPr>
        <w:t xml:space="preserve"> firmado entre la CFE y el municipio (ayuntamiento). Así como la recaudación (monto) reportado por CFE al municipio de los años 2013, 2014, 2015, 2016, 2017 y los meses que van de 2018. </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 xml:space="preserve">4. El listado y/o número de juicios y controversias promovidos por particulares en contra del municipio por el cobro del Derecho de Alumbrado Público “DAP” durante los años 2013, 2014, 2015, 2016, 2017 y los meses que van de 2018. </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 xml:space="preserve">5. El listado y/o número de juicios y controversias perdidos y ganados por el ayuntamiento (municipio) ante los particulares que reclaman el pago indebido del Derecho de Alumbrado Público durante los años 2013, 2014, 2015, 2016, 2017 y los meses que van de 2018. </w:t>
      </w:r>
    </w:p>
    <w:p w:rsidR="002C3124" w:rsidRPr="00E13F56" w:rsidRDefault="002C3124" w:rsidP="002C3124">
      <w:pPr>
        <w:tabs>
          <w:tab w:val="left" w:pos="851"/>
        </w:tabs>
        <w:spacing w:after="0" w:line="240" w:lineRule="auto"/>
        <w:ind w:left="851" w:right="901"/>
        <w:jc w:val="both"/>
        <w:rPr>
          <w:rFonts w:ascii="Palatino Linotype" w:hAnsi="Palatino Linotype" w:cs="Arial"/>
          <w:i/>
        </w:rPr>
      </w:pPr>
    </w:p>
    <w:p w:rsidR="002C3124" w:rsidRPr="00E13F56" w:rsidRDefault="002C3124" w:rsidP="002C3124">
      <w:pPr>
        <w:tabs>
          <w:tab w:val="left" w:pos="851"/>
        </w:tabs>
        <w:spacing w:after="0" w:line="240" w:lineRule="auto"/>
        <w:ind w:left="851" w:right="901"/>
        <w:jc w:val="both"/>
        <w:rPr>
          <w:rFonts w:ascii="Palatino Linotype" w:hAnsi="Palatino Linotype" w:cs="Arial"/>
          <w:i/>
        </w:rPr>
      </w:pPr>
      <w:r w:rsidRPr="00E13F56">
        <w:rPr>
          <w:rFonts w:ascii="Palatino Linotype" w:hAnsi="Palatino Linotype" w:cs="Arial"/>
          <w:i/>
        </w:rPr>
        <w:t>6. Las normas y lineamientos que el municipio sigue para operar y proporcionar el servicio de alumbrado público municipal.” (Sic)</w:t>
      </w:r>
    </w:p>
    <w:p w:rsidR="002C3124" w:rsidRPr="004D66C5" w:rsidRDefault="002C3124" w:rsidP="004D66C5">
      <w:pPr>
        <w:pStyle w:val="Sinespaciado"/>
        <w:spacing w:line="360" w:lineRule="auto"/>
        <w:ind w:left="567" w:right="567"/>
        <w:jc w:val="both"/>
        <w:rPr>
          <w:rFonts w:ascii="Palatino Linotype" w:eastAsia="Calibri" w:hAnsi="Palatino Linotype" w:cs="Times New Roman"/>
          <w:sz w:val="24"/>
          <w:szCs w:val="24"/>
        </w:rPr>
      </w:pPr>
    </w:p>
    <w:p w:rsidR="000E4D6E" w:rsidRPr="002B6741" w:rsidRDefault="00E6179D" w:rsidP="003D74AD">
      <w:pPr>
        <w:pStyle w:val="Prrafodelista"/>
        <w:numPr>
          <w:ilvl w:val="0"/>
          <w:numId w:val="1"/>
        </w:numPr>
        <w:autoSpaceDE w:val="0"/>
        <w:autoSpaceDN w:val="0"/>
        <w:adjustRightInd w:val="0"/>
        <w:spacing w:line="360" w:lineRule="auto"/>
        <w:ind w:left="0" w:right="49" w:firstLine="0"/>
        <w:jc w:val="both"/>
        <w:rPr>
          <w:rFonts w:ascii="Palatino Linotype" w:eastAsia="Calibri" w:hAnsi="Palatino Linotype" w:cs="Arial"/>
          <w:sz w:val="24"/>
          <w:szCs w:val="24"/>
        </w:rPr>
      </w:pPr>
      <w:r w:rsidRPr="002B6741">
        <w:rPr>
          <w:rFonts w:ascii="Palatino Linotype" w:eastAsia="Calibri" w:hAnsi="Palatino Linotype" w:cs="Arial"/>
          <w:sz w:val="24"/>
          <w:szCs w:val="24"/>
        </w:rPr>
        <w:lastRenderedPageBreak/>
        <w:t xml:space="preserve">Bajo esas consideraciones la Ponencia </w:t>
      </w:r>
      <w:r w:rsidR="00FD1FAD" w:rsidRPr="002B6741">
        <w:rPr>
          <w:rFonts w:ascii="Palatino Linotype" w:eastAsia="Calibri" w:hAnsi="Palatino Linotype" w:cs="Arial"/>
          <w:sz w:val="24"/>
          <w:szCs w:val="24"/>
        </w:rPr>
        <w:t>que resuelve el recurso de revisión</w:t>
      </w:r>
      <w:r w:rsidRPr="002B6741">
        <w:rPr>
          <w:rFonts w:ascii="Palatino Linotype" w:eastAsia="Calibri" w:hAnsi="Palatino Linotype" w:cs="Arial"/>
          <w:sz w:val="24"/>
          <w:szCs w:val="24"/>
        </w:rPr>
        <w:t xml:space="preserve"> para no realizar una afectación al derecho de acceso a la información del particular, decidió por cuenta propia entrar al estudio y análisis del asunto a efecto de </w:t>
      </w:r>
      <w:r w:rsidR="00FD1FAD" w:rsidRPr="002B6741">
        <w:rPr>
          <w:rFonts w:ascii="Palatino Linotype" w:eastAsia="Calibri" w:hAnsi="Palatino Linotype" w:cs="Arial"/>
          <w:sz w:val="24"/>
          <w:szCs w:val="24"/>
        </w:rPr>
        <w:t>verificar si existe fu</w:t>
      </w:r>
      <w:r w:rsidR="003D42E2">
        <w:rPr>
          <w:rFonts w:ascii="Palatino Linotype" w:eastAsia="Calibri" w:hAnsi="Palatino Linotype" w:cs="Arial"/>
          <w:sz w:val="24"/>
          <w:szCs w:val="24"/>
        </w:rPr>
        <w:t xml:space="preserve">ente obligacional por parte </w:t>
      </w:r>
      <w:r w:rsidR="00A32916">
        <w:rPr>
          <w:rFonts w:ascii="Palatino Linotype" w:eastAsia="Calibri" w:hAnsi="Palatino Linotype" w:cs="Arial"/>
          <w:sz w:val="24"/>
          <w:szCs w:val="24"/>
        </w:rPr>
        <w:t>d</w:t>
      </w:r>
      <w:r w:rsidR="00CC6106">
        <w:rPr>
          <w:rFonts w:ascii="Palatino Linotype" w:eastAsia="Calibri" w:hAnsi="Palatino Linotype" w:cs="Arial"/>
          <w:sz w:val="24"/>
          <w:szCs w:val="24"/>
        </w:rPr>
        <w:t>el</w:t>
      </w:r>
      <w:r w:rsidR="002C3124" w:rsidRPr="002C3124">
        <w:rPr>
          <w:rFonts w:ascii="Palatino Linotype" w:hAnsi="Palatino Linotype" w:cs="Arial"/>
          <w:b/>
          <w:sz w:val="24"/>
        </w:rPr>
        <w:t xml:space="preserve"> </w:t>
      </w:r>
      <w:r w:rsidR="002C3124" w:rsidRPr="00E13F56">
        <w:rPr>
          <w:rFonts w:ascii="Palatino Linotype" w:hAnsi="Palatino Linotype" w:cs="Arial"/>
          <w:b/>
          <w:sz w:val="24"/>
        </w:rPr>
        <w:t>Ayuntamiento de Atlautla</w:t>
      </w:r>
      <w:r w:rsidR="00A72D82" w:rsidRPr="00A72D82">
        <w:rPr>
          <w:rFonts w:ascii="Palatino Linotype" w:hAnsi="Palatino Linotype" w:cs="Arial"/>
          <w:b/>
          <w:sz w:val="24"/>
          <w:szCs w:val="24"/>
        </w:rPr>
        <w:t>,</w:t>
      </w:r>
      <w:r w:rsidR="00A72D82">
        <w:rPr>
          <w:rFonts w:ascii="Palatino Linotype" w:hAnsi="Palatino Linotype" w:cs="Arial"/>
          <w:b/>
          <w:sz w:val="24"/>
          <w:szCs w:val="24"/>
        </w:rPr>
        <w:t xml:space="preserve"> </w:t>
      </w:r>
      <w:r w:rsidR="00A72D82" w:rsidRPr="00D93A70">
        <w:rPr>
          <w:rFonts w:ascii="Palatino Linotype" w:eastAsia="Calibri" w:hAnsi="Palatino Linotype" w:cs="Times New Roman"/>
          <w:sz w:val="24"/>
          <w:szCs w:val="24"/>
        </w:rPr>
        <w:t xml:space="preserve"> </w:t>
      </w:r>
      <w:r w:rsidR="00FD1FAD" w:rsidRPr="002B6741">
        <w:rPr>
          <w:rFonts w:ascii="Palatino Linotype" w:eastAsia="Calibri" w:hAnsi="Palatino Linotype" w:cs="Arial"/>
          <w:sz w:val="24"/>
          <w:szCs w:val="24"/>
        </w:rPr>
        <w:t xml:space="preserve">y así ordenar que se realice una búsqueda exhaustiva en los archivos </w:t>
      </w:r>
      <w:r w:rsidR="00B16CE1" w:rsidRPr="002B6741">
        <w:rPr>
          <w:rFonts w:ascii="Palatino Linotype" w:eastAsia="Calibri" w:hAnsi="Palatino Linotype" w:cs="Arial"/>
          <w:sz w:val="24"/>
          <w:szCs w:val="24"/>
        </w:rPr>
        <w:t xml:space="preserve">del </w:t>
      </w:r>
      <w:r w:rsidR="00FD1FAD" w:rsidRPr="002B6741">
        <w:rPr>
          <w:rFonts w:ascii="Palatino Linotype" w:eastAsia="Calibri" w:hAnsi="Palatino Linotype" w:cs="Arial"/>
          <w:b/>
          <w:sz w:val="24"/>
          <w:szCs w:val="24"/>
        </w:rPr>
        <w:t>SUJETO OBLIGADO</w:t>
      </w:r>
      <w:r w:rsidR="0006430D" w:rsidRPr="002B6741">
        <w:rPr>
          <w:rFonts w:ascii="Palatino Linotype" w:eastAsia="Calibri" w:hAnsi="Palatino Linotype" w:cs="Arial"/>
          <w:b/>
          <w:sz w:val="24"/>
          <w:szCs w:val="24"/>
        </w:rPr>
        <w:t>.</w:t>
      </w:r>
    </w:p>
    <w:p w:rsidR="000E4D6E" w:rsidRPr="000E4D6E" w:rsidRDefault="000E4D6E" w:rsidP="003D74AD">
      <w:pPr>
        <w:pStyle w:val="Prrafodelista"/>
        <w:spacing w:line="360" w:lineRule="auto"/>
        <w:ind w:left="0" w:right="49"/>
        <w:jc w:val="both"/>
        <w:rPr>
          <w:rFonts w:ascii="Palatino Linotype" w:eastAsia="Calibri" w:hAnsi="Palatino Linotype" w:cs="Arial"/>
          <w:sz w:val="24"/>
          <w:szCs w:val="24"/>
        </w:rPr>
      </w:pPr>
    </w:p>
    <w:p w:rsidR="00A43A7A" w:rsidRPr="00FE645C" w:rsidRDefault="00480F5B" w:rsidP="00A43A7A">
      <w:pPr>
        <w:pStyle w:val="Prrafodelista"/>
        <w:numPr>
          <w:ilvl w:val="0"/>
          <w:numId w:val="1"/>
        </w:numPr>
        <w:spacing w:before="120" w:after="120" w:line="360" w:lineRule="auto"/>
        <w:ind w:left="0" w:right="49" w:firstLine="0"/>
        <w:jc w:val="both"/>
        <w:rPr>
          <w:rFonts w:ascii="Palatino Linotype" w:hAnsi="Palatino Linotype"/>
          <w:sz w:val="24"/>
          <w:szCs w:val="24"/>
        </w:rPr>
      </w:pPr>
      <w:r w:rsidRPr="00CE55B7">
        <w:rPr>
          <w:rFonts w:ascii="Palatino Linotype" w:eastAsia="Calibri" w:hAnsi="Palatino Linotype" w:cs="Arial"/>
          <w:sz w:val="24"/>
          <w:szCs w:val="24"/>
        </w:rPr>
        <w:t xml:space="preserve">Por lo que respecta al análisis que realizó el ponente </w:t>
      </w:r>
      <w:r w:rsidRPr="00CE55B7">
        <w:rPr>
          <w:rFonts w:ascii="Palatino Linotype" w:hAnsi="Palatino Linotype" w:cs="Arial"/>
          <w:sz w:val="24"/>
          <w:szCs w:val="24"/>
        </w:rPr>
        <w:t xml:space="preserve">se observó que el </w:t>
      </w:r>
      <w:r w:rsidRPr="00CE55B7">
        <w:rPr>
          <w:rFonts w:ascii="Palatino Linotype" w:hAnsi="Palatino Linotype" w:cs="Arial"/>
          <w:b/>
          <w:sz w:val="24"/>
          <w:szCs w:val="24"/>
        </w:rPr>
        <w:t xml:space="preserve">SUJETO OBLIGADO </w:t>
      </w:r>
      <w:r w:rsidRPr="00CE55B7">
        <w:rPr>
          <w:rFonts w:ascii="Palatino Linotype" w:hAnsi="Palatino Linotype" w:cs="Arial"/>
          <w:sz w:val="24"/>
          <w:szCs w:val="24"/>
        </w:rPr>
        <w:t>no colmó la solicitud de información por parte del solicitante, por lo que se</w:t>
      </w:r>
      <w:r w:rsidRPr="00CE55B7">
        <w:rPr>
          <w:rFonts w:ascii="Palatino Linotype" w:hAnsi="Palatino Linotype" w:cs="Arial"/>
          <w:b/>
          <w:sz w:val="24"/>
          <w:szCs w:val="24"/>
        </w:rPr>
        <w:t xml:space="preserve"> ORDENA</w:t>
      </w:r>
      <w:r w:rsidR="00A72D82" w:rsidRPr="00D93A70">
        <w:rPr>
          <w:rFonts w:ascii="Palatino Linotype" w:eastAsia="Calibri" w:hAnsi="Palatino Linotype" w:cs="Times New Roman"/>
          <w:sz w:val="24"/>
          <w:szCs w:val="24"/>
        </w:rPr>
        <w:t xml:space="preserve"> </w:t>
      </w:r>
      <w:r w:rsidR="00734A0F">
        <w:rPr>
          <w:rFonts w:ascii="Palatino Linotype" w:eastAsia="Calibri" w:hAnsi="Palatino Linotype" w:cs="Times New Roman"/>
          <w:sz w:val="24"/>
          <w:szCs w:val="24"/>
        </w:rPr>
        <w:t xml:space="preserve">al </w:t>
      </w:r>
      <w:r w:rsidR="002C3124" w:rsidRPr="00E13F56">
        <w:rPr>
          <w:rFonts w:ascii="Palatino Linotype" w:hAnsi="Palatino Linotype" w:cs="Arial"/>
          <w:b/>
          <w:sz w:val="24"/>
        </w:rPr>
        <w:t>Ayuntamiento de Atlautla</w:t>
      </w:r>
      <w:r w:rsidR="002C3124" w:rsidRPr="00A72D82">
        <w:rPr>
          <w:rFonts w:ascii="Palatino Linotype" w:hAnsi="Palatino Linotype" w:cs="Arial"/>
          <w:b/>
          <w:sz w:val="24"/>
          <w:szCs w:val="24"/>
        </w:rPr>
        <w:t>,</w:t>
      </w:r>
      <w:r w:rsidR="002C3124">
        <w:rPr>
          <w:rFonts w:ascii="Palatino Linotype" w:hAnsi="Palatino Linotype" w:cs="Arial"/>
          <w:b/>
          <w:sz w:val="24"/>
          <w:szCs w:val="24"/>
        </w:rPr>
        <w:t xml:space="preserve"> </w:t>
      </w:r>
      <w:r w:rsidR="002C3124" w:rsidRPr="00D93A70">
        <w:rPr>
          <w:rFonts w:ascii="Palatino Linotype" w:eastAsia="Calibri" w:hAnsi="Palatino Linotype" w:cs="Times New Roman"/>
          <w:sz w:val="24"/>
          <w:szCs w:val="24"/>
        </w:rPr>
        <w:t xml:space="preserve"> </w:t>
      </w:r>
      <w:r w:rsidR="00FB227F">
        <w:rPr>
          <w:rFonts w:ascii="Palatino Linotype" w:eastAsiaTheme="minorEastAsia" w:hAnsi="Palatino Linotype" w:cs="Arial"/>
          <w:b/>
        </w:rPr>
        <w:t xml:space="preserve"> </w:t>
      </w:r>
      <w:r w:rsidR="0006430D" w:rsidRPr="00CE55B7">
        <w:rPr>
          <w:rFonts w:ascii="Palatino Linotype" w:hAnsi="Palatino Linotype" w:cs="Arial"/>
          <w:sz w:val="24"/>
          <w:szCs w:val="24"/>
        </w:rPr>
        <w:t xml:space="preserve"> </w:t>
      </w:r>
      <w:r w:rsidRPr="00CE55B7">
        <w:rPr>
          <w:rFonts w:ascii="Palatino Linotype" w:hAnsi="Palatino Linotype" w:cs="Arial"/>
          <w:sz w:val="24"/>
          <w:szCs w:val="24"/>
        </w:rPr>
        <w:t>haga entrega</w:t>
      </w:r>
      <w:r w:rsidR="006F081D">
        <w:rPr>
          <w:rFonts w:ascii="Palatino Linotype" w:hAnsi="Palatino Linotype" w:cs="Arial"/>
          <w:sz w:val="24"/>
          <w:szCs w:val="24"/>
        </w:rPr>
        <w:t xml:space="preserve"> al recurrente, </w:t>
      </w:r>
      <w:r w:rsidRPr="00CE55B7">
        <w:rPr>
          <w:rFonts w:ascii="Palatino Linotype" w:hAnsi="Palatino Linotype" w:cs="Arial"/>
          <w:sz w:val="24"/>
          <w:szCs w:val="24"/>
        </w:rPr>
        <w:t xml:space="preserve"> </w:t>
      </w:r>
      <w:r w:rsidR="006F081D">
        <w:rPr>
          <w:rFonts w:ascii="Palatino Linotype" w:hAnsi="Palatino Linotype" w:cs="Arial"/>
          <w:sz w:val="24"/>
          <w:lang w:eastAsia="es-MX"/>
        </w:rPr>
        <w:t xml:space="preserve">en versión pública, </w:t>
      </w:r>
      <w:r w:rsidR="00436541">
        <w:rPr>
          <w:rFonts w:ascii="Palatino Linotype" w:hAnsi="Palatino Linotype" w:cs="Arial"/>
          <w:sz w:val="24"/>
          <w:lang w:eastAsia="es-MX"/>
        </w:rPr>
        <w:t>a través</w:t>
      </w:r>
      <w:r w:rsidR="00C93875">
        <w:rPr>
          <w:rFonts w:ascii="Palatino Linotype" w:hAnsi="Palatino Linotype" w:cs="Arial"/>
          <w:sz w:val="24"/>
          <w:lang w:eastAsia="es-MX"/>
        </w:rPr>
        <w:t xml:space="preserve"> del </w:t>
      </w:r>
      <w:r w:rsidR="006F081D" w:rsidRPr="006F081D">
        <w:rPr>
          <w:rFonts w:ascii="Palatino Linotype" w:hAnsi="Palatino Linotype" w:cs="Arial"/>
          <w:b/>
          <w:sz w:val="24"/>
          <w:lang w:eastAsia="es-MX"/>
        </w:rPr>
        <w:t>SAIMEX</w:t>
      </w:r>
      <w:r w:rsidR="00930786">
        <w:rPr>
          <w:rFonts w:ascii="Palatino Linotype" w:hAnsi="Palatino Linotype" w:cs="Arial"/>
          <w:sz w:val="24"/>
          <w:lang w:eastAsia="es-MX"/>
        </w:rPr>
        <w:t xml:space="preserve">, </w:t>
      </w:r>
      <w:r w:rsidR="00436541">
        <w:rPr>
          <w:rFonts w:ascii="Palatino Linotype" w:hAnsi="Palatino Linotype" w:cs="Arial"/>
          <w:sz w:val="24"/>
          <w:lang w:eastAsia="es-MX"/>
        </w:rPr>
        <w:t xml:space="preserve"> de </w:t>
      </w:r>
      <w:r w:rsidR="006F081D">
        <w:rPr>
          <w:rFonts w:ascii="Palatino Linotype" w:hAnsi="Palatino Linotype" w:cs="Arial"/>
          <w:sz w:val="24"/>
          <w:lang w:eastAsia="es-MX"/>
        </w:rPr>
        <w:t>lo siguiente:</w:t>
      </w:r>
    </w:p>
    <w:p w:rsidR="00FE645C" w:rsidRPr="00FE645C" w:rsidRDefault="00FE645C" w:rsidP="00FE645C">
      <w:pPr>
        <w:pStyle w:val="Prrafodelista"/>
        <w:rPr>
          <w:rFonts w:ascii="Palatino Linotype" w:hAnsi="Palatino Linotype"/>
          <w:sz w:val="24"/>
          <w:szCs w:val="24"/>
        </w:rPr>
      </w:pPr>
    </w:p>
    <w:p w:rsidR="002C3124" w:rsidRPr="00E13F56" w:rsidRDefault="002C3124" w:rsidP="002C3124">
      <w:pPr>
        <w:pStyle w:val="Prrafodelista"/>
        <w:spacing w:after="0" w:line="240" w:lineRule="auto"/>
        <w:ind w:left="851" w:right="902" w:hanging="142"/>
        <w:jc w:val="both"/>
        <w:rPr>
          <w:rFonts w:ascii="Palatino Linotype" w:hAnsi="Palatino Linotype" w:cs="Arial"/>
          <w:i/>
        </w:rPr>
      </w:pPr>
      <w:r w:rsidRPr="00E13F56">
        <w:rPr>
          <w:rFonts w:ascii="Palatino Linotype" w:hAnsi="Palatino Linotype" w:cs="Arial"/>
          <w:i/>
        </w:rPr>
        <w:t xml:space="preserve">“1. El importe por </w:t>
      </w:r>
      <w:r w:rsidRPr="00E13F56">
        <w:rPr>
          <w:rFonts w:ascii="Palatino Linotype" w:eastAsia="Times New Roman" w:hAnsi="Palatino Linotype" w:cs="Arial"/>
          <w:i/>
          <w:lang w:eastAsia="es-MX"/>
        </w:rPr>
        <w:t>concepto</w:t>
      </w:r>
      <w:r w:rsidRPr="00E13F56">
        <w:rPr>
          <w:rFonts w:ascii="Palatino Linotype" w:hAnsi="Palatino Linotype" w:cs="Arial"/>
          <w:i/>
        </w:rPr>
        <w:t xml:space="preserve"> de alumbrado público emitido por la Comisión Federal de Electricidad al Municipio, por el periodo comprendido del 1 de enero de 2013 al 13 de noviembre de 2018.</w:t>
      </w:r>
    </w:p>
    <w:p w:rsidR="002C3124" w:rsidRPr="00E13F56" w:rsidRDefault="002C3124" w:rsidP="002C3124">
      <w:pPr>
        <w:pStyle w:val="Prrafodelista"/>
        <w:spacing w:after="0" w:line="240" w:lineRule="auto"/>
        <w:ind w:left="851" w:right="902"/>
        <w:jc w:val="both"/>
        <w:rPr>
          <w:rFonts w:ascii="Palatino Linotype" w:hAnsi="Palatino Linotype" w:cs="Arial"/>
          <w:i/>
        </w:rPr>
      </w:pPr>
      <w:r w:rsidRPr="00E13F56">
        <w:rPr>
          <w:rFonts w:ascii="Palatino Linotype" w:hAnsi="Palatino Linotype" w:cs="Arial"/>
          <w:i/>
        </w:rPr>
        <w:t>2. La cantidad adeudada por concepto de consumo de energía eléctrica en el alumbrado público al 13 de noviembre de 2018, así como, montos acumulados y fecha desde la cual no se ha realizado pago alguno.</w:t>
      </w:r>
    </w:p>
    <w:p w:rsidR="002C3124" w:rsidRPr="00E13F56" w:rsidRDefault="002C3124" w:rsidP="002C3124">
      <w:pPr>
        <w:pStyle w:val="Prrafodelista"/>
        <w:spacing w:after="0" w:line="240" w:lineRule="auto"/>
        <w:ind w:left="851" w:right="902"/>
        <w:jc w:val="both"/>
        <w:rPr>
          <w:rFonts w:ascii="Palatino Linotype" w:hAnsi="Palatino Linotype" w:cs="Arial"/>
          <w:i/>
        </w:rPr>
      </w:pPr>
      <w:r w:rsidRPr="00E13F56">
        <w:rPr>
          <w:rFonts w:ascii="Palatino Linotype" w:hAnsi="Palatino Linotype" w:cs="Arial"/>
          <w:i/>
        </w:rPr>
        <w:t>3. Los lugares y número de luminarias que fueron sustituidas, arregladas o transformadas, derivado del mantenimiento preventivo o correctivo del sistema de alumbrado público; así como, sus características, del periodo comprendido del 1 de enero de 2013 al 31 de diciembre de 2017 y los faltantes del año 2018.</w:t>
      </w:r>
    </w:p>
    <w:p w:rsidR="002C3124" w:rsidRPr="00E13F56" w:rsidRDefault="002C3124" w:rsidP="002C3124">
      <w:pPr>
        <w:pStyle w:val="Prrafodelista"/>
        <w:spacing w:after="0" w:line="240" w:lineRule="auto"/>
        <w:ind w:left="851" w:right="902"/>
        <w:jc w:val="both"/>
        <w:rPr>
          <w:rFonts w:ascii="Palatino Linotype" w:hAnsi="Palatino Linotype" w:cs="Arial"/>
          <w:i/>
        </w:rPr>
      </w:pPr>
      <w:r w:rsidRPr="00E13F56">
        <w:rPr>
          <w:rFonts w:ascii="Palatino Linotype" w:hAnsi="Palatino Linotype" w:cs="Arial"/>
          <w:i/>
        </w:rPr>
        <w:t>4. De los censos de alumbrado público de los ejercicios 2016, 2017 y el último generado al 13 de noviembre de 2018, y documento análogo en el que advierta:</w:t>
      </w:r>
    </w:p>
    <w:p w:rsidR="002C3124" w:rsidRPr="00E13F56" w:rsidRDefault="002C3124" w:rsidP="002C3124">
      <w:pPr>
        <w:pStyle w:val="Prrafodelista"/>
        <w:numPr>
          <w:ilvl w:val="0"/>
          <w:numId w:val="44"/>
        </w:numPr>
        <w:tabs>
          <w:tab w:val="left" w:pos="8222"/>
        </w:tabs>
        <w:spacing w:after="0" w:line="240" w:lineRule="auto"/>
        <w:ind w:left="1701" w:right="899" w:hanging="283"/>
        <w:jc w:val="both"/>
        <w:rPr>
          <w:rFonts w:ascii="Palatino Linotype" w:hAnsi="Palatino Linotype" w:cs="Arial"/>
          <w:i/>
        </w:rPr>
      </w:pPr>
      <w:r w:rsidRPr="00E13F56">
        <w:rPr>
          <w:rFonts w:ascii="Palatino Linotype" w:hAnsi="Palatino Linotype" w:cs="Arial"/>
          <w:i/>
        </w:rPr>
        <w:t>La cantidad de luminarias y balastros instalados, tipo de equipo, capacidad (potencia), ubicación (calle y/o colonia y/o delegación) y tipo de poste en el que se encuentre (lámina, concreto, madera u otro), así como la cantidad de luminarias y balastros instalados que poseen equipo de medición, indicando de ser posible el tipo de equipo y capacidad.</w:t>
      </w:r>
    </w:p>
    <w:p w:rsidR="002C3124" w:rsidRPr="00E13F56" w:rsidRDefault="002C3124" w:rsidP="002C3124">
      <w:pPr>
        <w:pStyle w:val="Prrafodelista"/>
        <w:numPr>
          <w:ilvl w:val="0"/>
          <w:numId w:val="44"/>
        </w:numPr>
        <w:tabs>
          <w:tab w:val="left" w:pos="8222"/>
        </w:tabs>
        <w:spacing w:after="0" w:line="240" w:lineRule="auto"/>
        <w:ind w:left="1701" w:right="899" w:hanging="283"/>
        <w:jc w:val="both"/>
        <w:rPr>
          <w:rFonts w:ascii="Palatino Linotype" w:hAnsi="Palatino Linotype" w:cs="Arial"/>
          <w:i/>
        </w:rPr>
      </w:pPr>
      <w:r w:rsidRPr="00E13F56">
        <w:rPr>
          <w:rFonts w:ascii="Palatino Linotype" w:hAnsi="Palatino Linotype" w:cs="Arial"/>
          <w:i/>
        </w:rPr>
        <w:t>El Registro Móvil de Usuario (RMU) asignado al servicio de alumbrado público.</w:t>
      </w:r>
    </w:p>
    <w:p w:rsidR="002C3124" w:rsidRPr="00E13F56" w:rsidRDefault="002C3124" w:rsidP="002C3124">
      <w:pPr>
        <w:pStyle w:val="Prrafodelista"/>
        <w:spacing w:after="0" w:line="240" w:lineRule="auto"/>
        <w:ind w:left="1080"/>
        <w:jc w:val="both"/>
        <w:rPr>
          <w:rFonts w:ascii="Palatino Linotype" w:hAnsi="Palatino Linotype" w:cs="Arial"/>
          <w:i/>
        </w:rPr>
      </w:pPr>
    </w:p>
    <w:p w:rsidR="002C3124" w:rsidRPr="00E13F56" w:rsidRDefault="002C3124" w:rsidP="002C3124">
      <w:pPr>
        <w:pStyle w:val="Prrafodelista"/>
        <w:spacing w:after="0" w:line="240" w:lineRule="auto"/>
        <w:ind w:left="851" w:right="902"/>
        <w:jc w:val="both"/>
        <w:rPr>
          <w:rFonts w:ascii="Palatino Linotype" w:hAnsi="Palatino Linotype" w:cs="Arial"/>
          <w:i/>
        </w:rPr>
      </w:pPr>
      <w:r w:rsidRPr="00E13F56">
        <w:rPr>
          <w:rFonts w:ascii="Palatino Linotype" w:hAnsi="Palatino Linotype" w:cs="Arial"/>
          <w:i/>
        </w:rPr>
        <w:t xml:space="preserve">5. De los proyectos de electrificación para ampliar el sistema de alumbrado público y ofrecer este servicio a la comunidad, por el periodo comprendido del 1 de enero de 2013 al 13 de noviembre de 2018: </w:t>
      </w:r>
    </w:p>
    <w:p w:rsidR="002C3124" w:rsidRPr="00E13F56" w:rsidRDefault="002C3124" w:rsidP="002C3124">
      <w:pPr>
        <w:pStyle w:val="Prrafodelista"/>
        <w:numPr>
          <w:ilvl w:val="0"/>
          <w:numId w:val="45"/>
        </w:numPr>
        <w:tabs>
          <w:tab w:val="left" w:pos="8222"/>
        </w:tabs>
        <w:spacing w:after="0" w:line="240" w:lineRule="auto"/>
        <w:ind w:left="1701" w:right="899" w:hanging="283"/>
        <w:jc w:val="both"/>
        <w:rPr>
          <w:rFonts w:ascii="Palatino Linotype" w:hAnsi="Palatino Linotype" w:cs="Arial"/>
          <w:i/>
        </w:rPr>
      </w:pPr>
      <w:r w:rsidRPr="00E13F56">
        <w:rPr>
          <w:rFonts w:ascii="Palatino Linotype" w:hAnsi="Palatino Linotype" w:cs="Arial"/>
          <w:i/>
        </w:rPr>
        <w:t>El monto total de la inversión.</w:t>
      </w:r>
    </w:p>
    <w:p w:rsidR="002C3124" w:rsidRPr="00E13F56" w:rsidRDefault="002C3124" w:rsidP="002C3124">
      <w:pPr>
        <w:pStyle w:val="Prrafodelista"/>
        <w:numPr>
          <w:ilvl w:val="0"/>
          <w:numId w:val="45"/>
        </w:numPr>
        <w:tabs>
          <w:tab w:val="left" w:pos="8222"/>
        </w:tabs>
        <w:spacing w:after="0" w:line="240" w:lineRule="auto"/>
        <w:ind w:left="1701" w:right="899" w:hanging="283"/>
        <w:jc w:val="both"/>
        <w:rPr>
          <w:rFonts w:ascii="Palatino Linotype" w:hAnsi="Palatino Linotype" w:cs="Arial"/>
          <w:i/>
        </w:rPr>
      </w:pPr>
      <w:r w:rsidRPr="00E13F56">
        <w:rPr>
          <w:rFonts w:ascii="Palatino Linotype" w:hAnsi="Palatino Linotype" w:cs="Arial"/>
          <w:i/>
        </w:rPr>
        <w:t>La fuente de financiamiento.</w:t>
      </w:r>
    </w:p>
    <w:p w:rsidR="002C3124" w:rsidRPr="00E13F56" w:rsidRDefault="002C3124" w:rsidP="002C3124">
      <w:pPr>
        <w:pStyle w:val="Prrafodelista"/>
        <w:numPr>
          <w:ilvl w:val="0"/>
          <w:numId w:val="45"/>
        </w:numPr>
        <w:tabs>
          <w:tab w:val="left" w:pos="8222"/>
        </w:tabs>
        <w:spacing w:after="0" w:line="240" w:lineRule="auto"/>
        <w:ind w:left="1701" w:right="899" w:hanging="283"/>
        <w:jc w:val="both"/>
        <w:rPr>
          <w:rFonts w:ascii="Palatino Linotype" w:hAnsi="Palatino Linotype" w:cs="Arial"/>
          <w:i/>
        </w:rPr>
      </w:pPr>
      <w:r w:rsidRPr="00E13F56">
        <w:rPr>
          <w:rFonts w:ascii="Palatino Linotype" w:hAnsi="Palatino Linotype" w:cs="Arial"/>
          <w:i/>
        </w:rPr>
        <w:t>La cantidad de equipos colocados y/o sustituidos.</w:t>
      </w:r>
    </w:p>
    <w:p w:rsidR="002C3124" w:rsidRPr="00E13F56" w:rsidRDefault="002C3124" w:rsidP="002C3124">
      <w:pPr>
        <w:pStyle w:val="Prrafodelista"/>
        <w:numPr>
          <w:ilvl w:val="0"/>
          <w:numId w:val="45"/>
        </w:numPr>
        <w:tabs>
          <w:tab w:val="left" w:pos="8222"/>
        </w:tabs>
        <w:spacing w:after="0" w:line="240" w:lineRule="auto"/>
        <w:ind w:left="1701" w:right="899" w:hanging="283"/>
        <w:jc w:val="both"/>
        <w:rPr>
          <w:rFonts w:ascii="Palatino Linotype" w:hAnsi="Palatino Linotype" w:cs="Arial"/>
          <w:i/>
        </w:rPr>
      </w:pPr>
      <w:r w:rsidRPr="00E13F56">
        <w:rPr>
          <w:rFonts w:ascii="Palatino Linotype" w:hAnsi="Palatino Linotype" w:cs="Arial"/>
          <w:i/>
        </w:rPr>
        <w:t>El tipo de equipos (Led, VSAP, suburbana, etcétera).</w:t>
      </w:r>
    </w:p>
    <w:p w:rsidR="002C3124" w:rsidRPr="00E13F56" w:rsidRDefault="002C3124" w:rsidP="002C3124">
      <w:pPr>
        <w:pStyle w:val="Prrafodelista"/>
        <w:numPr>
          <w:ilvl w:val="0"/>
          <w:numId w:val="45"/>
        </w:numPr>
        <w:tabs>
          <w:tab w:val="left" w:pos="8222"/>
        </w:tabs>
        <w:spacing w:after="0" w:line="240" w:lineRule="auto"/>
        <w:ind w:left="1701" w:right="899" w:hanging="283"/>
        <w:jc w:val="both"/>
        <w:rPr>
          <w:rFonts w:ascii="Palatino Linotype" w:hAnsi="Palatino Linotype" w:cs="Arial"/>
          <w:i/>
        </w:rPr>
      </w:pPr>
      <w:r w:rsidRPr="00E13F56">
        <w:rPr>
          <w:rFonts w:ascii="Palatino Linotype" w:hAnsi="Palatino Linotype" w:cs="Arial"/>
          <w:i/>
        </w:rPr>
        <w:t xml:space="preserve">La capacidad (potencia). </w:t>
      </w:r>
    </w:p>
    <w:p w:rsidR="002C3124" w:rsidRPr="00E13F56" w:rsidRDefault="002C3124" w:rsidP="002C3124">
      <w:pPr>
        <w:pStyle w:val="Prrafodelista"/>
        <w:numPr>
          <w:ilvl w:val="0"/>
          <w:numId w:val="45"/>
        </w:numPr>
        <w:tabs>
          <w:tab w:val="left" w:pos="8222"/>
        </w:tabs>
        <w:spacing w:after="0" w:line="240" w:lineRule="auto"/>
        <w:ind w:left="1701" w:right="899" w:hanging="283"/>
        <w:jc w:val="both"/>
        <w:rPr>
          <w:rFonts w:ascii="Palatino Linotype" w:hAnsi="Palatino Linotype" w:cs="Arial"/>
          <w:i/>
        </w:rPr>
      </w:pPr>
      <w:r w:rsidRPr="00E13F56">
        <w:rPr>
          <w:rFonts w:ascii="Palatino Linotype" w:hAnsi="Palatino Linotype" w:cs="Arial"/>
          <w:i/>
        </w:rPr>
        <w:t xml:space="preserve">La ubicación (calle, colonia y/o delegación). </w:t>
      </w:r>
    </w:p>
    <w:p w:rsidR="002C3124" w:rsidRPr="00E13F56" w:rsidRDefault="002C3124" w:rsidP="002C3124">
      <w:pPr>
        <w:pStyle w:val="Prrafodelista"/>
        <w:numPr>
          <w:ilvl w:val="0"/>
          <w:numId w:val="45"/>
        </w:numPr>
        <w:tabs>
          <w:tab w:val="left" w:pos="8222"/>
        </w:tabs>
        <w:spacing w:after="0" w:line="240" w:lineRule="auto"/>
        <w:ind w:left="1701" w:right="899" w:hanging="283"/>
        <w:jc w:val="both"/>
        <w:rPr>
          <w:rFonts w:ascii="Palatino Linotype" w:hAnsi="Palatino Linotype" w:cs="Arial"/>
          <w:i/>
        </w:rPr>
      </w:pPr>
      <w:r w:rsidRPr="00E13F56">
        <w:rPr>
          <w:rFonts w:ascii="Palatino Linotype" w:hAnsi="Palatino Linotype" w:cs="Arial"/>
          <w:i/>
        </w:rPr>
        <w:t>La fecha de inicio y término de obra.</w:t>
      </w:r>
    </w:p>
    <w:p w:rsidR="002C3124" w:rsidRPr="00E13F56" w:rsidRDefault="002C3124" w:rsidP="002C3124">
      <w:pPr>
        <w:pStyle w:val="Prrafodelista"/>
        <w:numPr>
          <w:ilvl w:val="0"/>
          <w:numId w:val="45"/>
        </w:numPr>
        <w:tabs>
          <w:tab w:val="left" w:pos="8222"/>
        </w:tabs>
        <w:spacing w:after="0" w:line="240" w:lineRule="auto"/>
        <w:ind w:left="1701" w:right="899" w:hanging="283"/>
        <w:jc w:val="both"/>
        <w:rPr>
          <w:rFonts w:ascii="Palatino Linotype" w:hAnsi="Palatino Linotype" w:cs="Arial"/>
          <w:i/>
        </w:rPr>
      </w:pPr>
      <w:r w:rsidRPr="00E13F56">
        <w:rPr>
          <w:rFonts w:ascii="Palatino Linotype" w:hAnsi="Palatino Linotype" w:cs="Arial"/>
          <w:i/>
        </w:rPr>
        <w:t>La fecha de modificación de su nuevo consumo en el sistema de facturación del alumbrado público ante CFE.</w:t>
      </w:r>
    </w:p>
    <w:p w:rsidR="002C3124" w:rsidRPr="00E13F56" w:rsidRDefault="002C3124" w:rsidP="002C3124">
      <w:pPr>
        <w:pStyle w:val="Prrafodelista"/>
        <w:numPr>
          <w:ilvl w:val="0"/>
          <w:numId w:val="45"/>
        </w:numPr>
        <w:tabs>
          <w:tab w:val="left" w:pos="8222"/>
        </w:tabs>
        <w:spacing w:after="0" w:line="240" w:lineRule="auto"/>
        <w:ind w:left="1701" w:right="899" w:hanging="283"/>
        <w:jc w:val="both"/>
        <w:rPr>
          <w:rFonts w:ascii="Palatino Linotype" w:hAnsi="Palatino Linotype" w:cs="Arial"/>
          <w:i/>
        </w:rPr>
      </w:pPr>
      <w:r w:rsidRPr="00E13F56">
        <w:rPr>
          <w:rFonts w:ascii="Palatino Linotype" w:hAnsi="Palatino Linotype" w:cs="Arial"/>
          <w:i/>
        </w:rPr>
        <w:t>Medio de publicación de los proyectos.</w:t>
      </w:r>
    </w:p>
    <w:p w:rsidR="002C3124" w:rsidRPr="00E13F56" w:rsidRDefault="002C3124" w:rsidP="002C3124">
      <w:pPr>
        <w:tabs>
          <w:tab w:val="left" w:pos="7655"/>
        </w:tabs>
        <w:spacing w:after="0" w:line="240" w:lineRule="auto"/>
        <w:ind w:left="720"/>
        <w:jc w:val="both"/>
        <w:rPr>
          <w:rFonts w:ascii="Palatino Linotype" w:hAnsi="Palatino Linotype" w:cs="Arial"/>
          <w:i/>
        </w:rPr>
      </w:pPr>
    </w:p>
    <w:p w:rsidR="002C3124" w:rsidRPr="00E13F56" w:rsidRDefault="002C3124" w:rsidP="002C3124">
      <w:pPr>
        <w:pStyle w:val="Prrafodelista"/>
        <w:spacing w:after="0" w:line="240" w:lineRule="auto"/>
        <w:ind w:left="851" w:right="902"/>
        <w:jc w:val="both"/>
        <w:rPr>
          <w:rFonts w:ascii="Palatino Linotype" w:hAnsi="Palatino Linotype" w:cs="Arial"/>
          <w:i/>
        </w:rPr>
      </w:pPr>
      <w:r w:rsidRPr="00E13F56">
        <w:rPr>
          <w:rFonts w:ascii="Palatino Linotype" w:hAnsi="Palatino Linotype" w:cs="Arial"/>
          <w:i/>
        </w:rPr>
        <w:t>6. De los proyectos parciales o totales de modernización de alumbrado público, por el periodo comprendido del 1 de enero de 2013 al 13 de noviembre de 2018:</w:t>
      </w:r>
    </w:p>
    <w:p w:rsidR="002C3124" w:rsidRPr="00E13F56" w:rsidRDefault="002C3124" w:rsidP="002C3124">
      <w:pPr>
        <w:pStyle w:val="Prrafodelista"/>
        <w:numPr>
          <w:ilvl w:val="0"/>
          <w:numId w:val="46"/>
        </w:numPr>
        <w:spacing w:after="0" w:line="240" w:lineRule="auto"/>
        <w:ind w:left="1701" w:right="1466" w:hanging="283"/>
        <w:jc w:val="both"/>
        <w:rPr>
          <w:rFonts w:ascii="Palatino Linotype" w:hAnsi="Palatino Linotype" w:cs="Arial"/>
          <w:i/>
        </w:rPr>
      </w:pPr>
      <w:r w:rsidRPr="00E13F56">
        <w:rPr>
          <w:rFonts w:ascii="Palatino Linotype" w:hAnsi="Palatino Linotype" w:cs="Arial"/>
          <w:i/>
        </w:rPr>
        <w:t>El monto total de la inversión.</w:t>
      </w:r>
    </w:p>
    <w:p w:rsidR="002C3124" w:rsidRPr="00E13F56" w:rsidRDefault="002C3124" w:rsidP="002C3124">
      <w:pPr>
        <w:pStyle w:val="Prrafodelista"/>
        <w:numPr>
          <w:ilvl w:val="0"/>
          <w:numId w:val="46"/>
        </w:numPr>
        <w:spacing w:after="0" w:line="240" w:lineRule="auto"/>
        <w:ind w:left="1701" w:right="1466" w:hanging="283"/>
        <w:jc w:val="both"/>
        <w:rPr>
          <w:rFonts w:ascii="Palatino Linotype" w:hAnsi="Palatino Linotype" w:cs="Arial"/>
          <w:i/>
        </w:rPr>
      </w:pPr>
      <w:r w:rsidRPr="00E13F56">
        <w:rPr>
          <w:rFonts w:ascii="Palatino Linotype" w:hAnsi="Palatino Linotype" w:cs="Arial"/>
          <w:i/>
        </w:rPr>
        <w:t xml:space="preserve">La fuente de financiamiento. </w:t>
      </w:r>
    </w:p>
    <w:p w:rsidR="002C3124" w:rsidRPr="00E13F56" w:rsidRDefault="002C3124" w:rsidP="002C3124">
      <w:pPr>
        <w:pStyle w:val="Prrafodelista"/>
        <w:numPr>
          <w:ilvl w:val="0"/>
          <w:numId w:val="46"/>
        </w:numPr>
        <w:spacing w:after="0" w:line="240" w:lineRule="auto"/>
        <w:ind w:left="1701" w:right="1466" w:hanging="283"/>
        <w:jc w:val="both"/>
        <w:rPr>
          <w:rFonts w:ascii="Palatino Linotype" w:hAnsi="Palatino Linotype" w:cs="Arial"/>
          <w:i/>
        </w:rPr>
      </w:pPr>
      <w:r w:rsidRPr="00E13F56">
        <w:rPr>
          <w:rFonts w:ascii="Palatino Linotype" w:hAnsi="Palatino Linotype" w:cs="Arial"/>
          <w:i/>
        </w:rPr>
        <w:t>La cantidad de equipos colocados y/o sustituidos.</w:t>
      </w:r>
    </w:p>
    <w:p w:rsidR="002C3124" w:rsidRPr="00E13F56" w:rsidRDefault="002C3124" w:rsidP="002C3124">
      <w:pPr>
        <w:pStyle w:val="Prrafodelista"/>
        <w:numPr>
          <w:ilvl w:val="0"/>
          <w:numId w:val="46"/>
        </w:numPr>
        <w:spacing w:after="0" w:line="240" w:lineRule="auto"/>
        <w:ind w:left="1701" w:right="1466" w:hanging="283"/>
        <w:jc w:val="both"/>
        <w:rPr>
          <w:rFonts w:ascii="Palatino Linotype" w:hAnsi="Palatino Linotype" w:cs="Arial"/>
          <w:i/>
        </w:rPr>
      </w:pPr>
      <w:r w:rsidRPr="00E13F56">
        <w:rPr>
          <w:rFonts w:ascii="Palatino Linotype" w:hAnsi="Palatino Linotype" w:cs="Arial"/>
          <w:i/>
        </w:rPr>
        <w:t>El tipo de equipos (Led, VSAP, suburbana, etcétera).</w:t>
      </w:r>
    </w:p>
    <w:p w:rsidR="002C3124" w:rsidRPr="00E13F56" w:rsidRDefault="002C3124" w:rsidP="002C3124">
      <w:pPr>
        <w:pStyle w:val="Prrafodelista"/>
        <w:numPr>
          <w:ilvl w:val="0"/>
          <w:numId w:val="46"/>
        </w:numPr>
        <w:spacing w:after="0" w:line="240" w:lineRule="auto"/>
        <w:ind w:left="1701" w:right="1466" w:hanging="283"/>
        <w:jc w:val="both"/>
        <w:rPr>
          <w:rFonts w:ascii="Palatino Linotype" w:hAnsi="Palatino Linotype" w:cs="Arial"/>
          <w:i/>
        </w:rPr>
      </w:pPr>
      <w:r w:rsidRPr="00E13F56">
        <w:rPr>
          <w:rFonts w:ascii="Palatino Linotype" w:hAnsi="Palatino Linotype" w:cs="Arial"/>
          <w:i/>
        </w:rPr>
        <w:t>La capacidad (potencia).</w:t>
      </w:r>
    </w:p>
    <w:p w:rsidR="002C3124" w:rsidRPr="00E13F56" w:rsidRDefault="002C3124" w:rsidP="002C3124">
      <w:pPr>
        <w:pStyle w:val="Prrafodelista"/>
        <w:numPr>
          <w:ilvl w:val="0"/>
          <w:numId w:val="46"/>
        </w:numPr>
        <w:spacing w:after="0" w:line="240" w:lineRule="auto"/>
        <w:ind w:left="1701" w:right="1466" w:hanging="283"/>
        <w:jc w:val="both"/>
        <w:rPr>
          <w:rFonts w:ascii="Palatino Linotype" w:hAnsi="Palatino Linotype" w:cs="Arial"/>
          <w:i/>
        </w:rPr>
      </w:pPr>
      <w:r w:rsidRPr="00E13F56">
        <w:rPr>
          <w:rFonts w:ascii="Palatino Linotype" w:hAnsi="Palatino Linotype" w:cs="Arial"/>
          <w:i/>
        </w:rPr>
        <w:t xml:space="preserve">La ubicación (calle, colonia y/o delegación). </w:t>
      </w:r>
    </w:p>
    <w:p w:rsidR="002C3124" w:rsidRPr="00E13F56" w:rsidRDefault="002C3124" w:rsidP="002C3124">
      <w:pPr>
        <w:pStyle w:val="Prrafodelista"/>
        <w:numPr>
          <w:ilvl w:val="0"/>
          <w:numId w:val="46"/>
        </w:numPr>
        <w:spacing w:after="0" w:line="240" w:lineRule="auto"/>
        <w:ind w:left="1701" w:right="1466" w:hanging="283"/>
        <w:jc w:val="both"/>
        <w:rPr>
          <w:rFonts w:ascii="Palatino Linotype" w:hAnsi="Palatino Linotype" w:cs="Arial"/>
          <w:i/>
        </w:rPr>
      </w:pPr>
      <w:r w:rsidRPr="00E13F56">
        <w:rPr>
          <w:rFonts w:ascii="Palatino Linotype" w:hAnsi="Palatino Linotype" w:cs="Arial"/>
          <w:i/>
        </w:rPr>
        <w:t>La fecha de inicio y término de obra.</w:t>
      </w:r>
    </w:p>
    <w:p w:rsidR="002C3124" w:rsidRPr="00E13F56" w:rsidRDefault="002C3124" w:rsidP="002C3124">
      <w:pPr>
        <w:pStyle w:val="Prrafodelista"/>
        <w:numPr>
          <w:ilvl w:val="0"/>
          <w:numId w:val="46"/>
        </w:numPr>
        <w:spacing w:after="0" w:line="240" w:lineRule="auto"/>
        <w:ind w:left="1701" w:right="1466" w:hanging="283"/>
        <w:jc w:val="both"/>
        <w:rPr>
          <w:rFonts w:ascii="Palatino Linotype" w:hAnsi="Palatino Linotype" w:cs="Arial"/>
          <w:i/>
        </w:rPr>
      </w:pPr>
      <w:r w:rsidRPr="00E13F56">
        <w:rPr>
          <w:rFonts w:ascii="Palatino Linotype" w:hAnsi="Palatino Linotype" w:cs="Arial"/>
          <w:i/>
        </w:rPr>
        <w:t>La georreferenciación de cada uno de los puntos de luz del nuevo alumbrado público.</w:t>
      </w:r>
    </w:p>
    <w:p w:rsidR="002C3124" w:rsidRPr="00E13F56" w:rsidRDefault="002C3124" w:rsidP="002C3124">
      <w:pPr>
        <w:pStyle w:val="Prrafodelista"/>
        <w:numPr>
          <w:ilvl w:val="0"/>
          <w:numId w:val="46"/>
        </w:numPr>
        <w:spacing w:after="0" w:line="240" w:lineRule="auto"/>
        <w:ind w:left="1701" w:right="1466" w:hanging="283"/>
        <w:jc w:val="both"/>
        <w:rPr>
          <w:rFonts w:ascii="Palatino Linotype" w:hAnsi="Palatino Linotype" w:cs="Arial"/>
          <w:i/>
        </w:rPr>
      </w:pPr>
      <w:r w:rsidRPr="00E13F56">
        <w:rPr>
          <w:rFonts w:ascii="Palatino Linotype" w:hAnsi="Palatino Linotype" w:cs="Arial"/>
          <w:i/>
        </w:rPr>
        <w:t>La fecha de modificación de su nuevo consumo en el sistema de facturación del alumbrado público ante CFE.</w:t>
      </w:r>
    </w:p>
    <w:p w:rsidR="002C3124" w:rsidRPr="00E13F56" w:rsidRDefault="002C3124" w:rsidP="002C3124">
      <w:pPr>
        <w:pStyle w:val="Prrafodelista"/>
        <w:numPr>
          <w:ilvl w:val="0"/>
          <w:numId w:val="46"/>
        </w:numPr>
        <w:spacing w:after="0" w:line="240" w:lineRule="auto"/>
        <w:ind w:left="1701" w:right="1466" w:hanging="283"/>
        <w:jc w:val="both"/>
        <w:rPr>
          <w:rFonts w:ascii="Palatino Linotype" w:hAnsi="Palatino Linotype" w:cs="Arial"/>
          <w:i/>
        </w:rPr>
      </w:pPr>
      <w:r w:rsidRPr="00E13F56">
        <w:rPr>
          <w:rFonts w:ascii="Palatino Linotype" w:hAnsi="Palatino Linotype"/>
          <w:i/>
        </w:rPr>
        <w:t>El tipo de contrato celebrado para la adquisición de los nuevos equipos.</w:t>
      </w:r>
    </w:p>
    <w:p w:rsidR="002C3124" w:rsidRPr="00E13F56" w:rsidRDefault="002C3124" w:rsidP="002C3124">
      <w:pPr>
        <w:pStyle w:val="Prrafodelista"/>
        <w:numPr>
          <w:ilvl w:val="0"/>
          <w:numId w:val="46"/>
        </w:numPr>
        <w:spacing w:after="0" w:line="240" w:lineRule="auto"/>
        <w:ind w:left="1701" w:right="1466" w:hanging="283"/>
        <w:jc w:val="both"/>
        <w:rPr>
          <w:rFonts w:ascii="Palatino Linotype" w:hAnsi="Palatino Linotype" w:cs="Arial"/>
          <w:i/>
        </w:rPr>
      </w:pPr>
      <w:r w:rsidRPr="00E13F56">
        <w:rPr>
          <w:rFonts w:ascii="Palatino Linotype" w:hAnsi="Palatino Linotype"/>
          <w:i/>
        </w:rPr>
        <w:t>Número y nombre de las empresas concursantes o convocadas.</w:t>
      </w:r>
    </w:p>
    <w:p w:rsidR="002C3124" w:rsidRPr="00E13F56" w:rsidRDefault="002C3124" w:rsidP="002C3124">
      <w:pPr>
        <w:pStyle w:val="Prrafodelista"/>
        <w:numPr>
          <w:ilvl w:val="0"/>
          <w:numId w:val="46"/>
        </w:numPr>
        <w:spacing w:after="0" w:line="240" w:lineRule="auto"/>
        <w:ind w:left="1701" w:right="1466" w:hanging="283"/>
        <w:jc w:val="both"/>
        <w:rPr>
          <w:rFonts w:ascii="Palatino Linotype" w:hAnsi="Palatino Linotype" w:cs="Arial"/>
          <w:i/>
        </w:rPr>
      </w:pPr>
      <w:r w:rsidRPr="00E13F56">
        <w:rPr>
          <w:rFonts w:ascii="Palatino Linotype" w:hAnsi="Palatino Linotype"/>
          <w:i/>
        </w:rPr>
        <w:t>Los criterios de selección utilizados para elegir a la empresa contratada y para realizar la modernización del sistema de alumbrado público.</w:t>
      </w:r>
    </w:p>
    <w:p w:rsidR="002C3124" w:rsidRPr="00E13F56" w:rsidRDefault="002C3124" w:rsidP="002C3124">
      <w:pPr>
        <w:pStyle w:val="Prrafodelista"/>
        <w:numPr>
          <w:ilvl w:val="0"/>
          <w:numId w:val="46"/>
        </w:numPr>
        <w:spacing w:after="0" w:line="240" w:lineRule="auto"/>
        <w:ind w:left="1701" w:right="1466" w:hanging="283"/>
        <w:jc w:val="both"/>
        <w:rPr>
          <w:rFonts w:ascii="Palatino Linotype" w:hAnsi="Palatino Linotype" w:cs="Arial"/>
          <w:i/>
        </w:rPr>
      </w:pPr>
      <w:r w:rsidRPr="00E13F56">
        <w:rPr>
          <w:rFonts w:ascii="Palatino Linotype" w:hAnsi="Palatino Linotype"/>
          <w:i/>
        </w:rPr>
        <w:t xml:space="preserve">Las actas de cabildo en la que se autorizó el proyecto. </w:t>
      </w:r>
    </w:p>
    <w:p w:rsidR="002C3124" w:rsidRPr="00E13F56" w:rsidRDefault="002C3124" w:rsidP="002C3124">
      <w:pPr>
        <w:spacing w:after="0" w:line="240" w:lineRule="auto"/>
        <w:jc w:val="both"/>
        <w:rPr>
          <w:rFonts w:ascii="Palatino Linotype" w:hAnsi="Palatino Linotype" w:cs="Arial"/>
          <w:i/>
        </w:rPr>
      </w:pPr>
    </w:p>
    <w:p w:rsidR="002C3124" w:rsidRPr="00E13F56" w:rsidRDefault="002C3124" w:rsidP="002C3124">
      <w:pPr>
        <w:pStyle w:val="Prrafodelista"/>
        <w:spacing w:after="0" w:line="240" w:lineRule="auto"/>
        <w:ind w:left="851" w:right="902"/>
        <w:jc w:val="both"/>
        <w:rPr>
          <w:rFonts w:ascii="Palatino Linotype" w:hAnsi="Palatino Linotype" w:cs="Arial"/>
          <w:i/>
        </w:rPr>
      </w:pPr>
      <w:r w:rsidRPr="00E13F56">
        <w:rPr>
          <w:rFonts w:ascii="Palatino Linotype" w:hAnsi="Palatino Linotype" w:cs="Arial"/>
          <w:i/>
        </w:rPr>
        <w:lastRenderedPageBreak/>
        <w:t>7. El número de solicitudes ciudadanas realizadas al municipio para ampliar el sistema de alumbrado público mediante proyectos de electrificación, por el periodo comprendido del 1 de enero de 2013 al 13 de noviembre de 2018.</w:t>
      </w:r>
    </w:p>
    <w:p w:rsidR="002C3124" w:rsidRPr="00E13F56" w:rsidRDefault="002C3124" w:rsidP="002C3124">
      <w:pPr>
        <w:pStyle w:val="Prrafodelista"/>
        <w:spacing w:after="0" w:line="240" w:lineRule="auto"/>
        <w:ind w:left="851" w:right="902"/>
        <w:jc w:val="both"/>
        <w:rPr>
          <w:rFonts w:ascii="Palatino Linotype" w:hAnsi="Palatino Linotype" w:cs="Arial"/>
          <w:i/>
        </w:rPr>
      </w:pPr>
      <w:r w:rsidRPr="00E13F56">
        <w:rPr>
          <w:rFonts w:ascii="Palatino Linotype" w:hAnsi="Palatino Linotype" w:cs="Arial"/>
          <w:i/>
        </w:rPr>
        <w:t>8. El número de solicitudes ciudadanas que fueron atendidas; así como concluidas para ampliar el sistema de alumbrado público, por el periodo comprendido del 1 de enero de 2013 al 13 de noviembre de 2018.</w:t>
      </w:r>
    </w:p>
    <w:p w:rsidR="002C3124" w:rsidRPr="00E13F56" w:rsidRDefault="002C3124" w:rsidP="002C3124">
      <w:pPr>
        <w:pStyle w:val="Prrafodelista"/>
        <w:spacing w:after="0" w:line="240" w:lineRule="auto"/>
        <w:ind w:left="851" w:right="902"/>
        <w:jc w:val="both"/>
        <w:rPr>
          <w:rFonts w:ascii="Palatino Linotype" w:hAnsi="Palatino Linotype" w:cs="Arial"/>
          <w:i/>
        </w:rPr>
      </w:pPr>
      <w:r w:rsidRPr="00E13F56">
        <w:rPr>
          <w:rFonts w:ascii="Palatino Linotype" w:hAnsi="Palatino Linotype" w:cs="Arial"/>
          <w:i/>
        </w:rPr>
        <w:t>9. El último contrato de prestación de servicios por concepto de suministro de energía eléctrica por parte de la Comisión Federal de Electricidad (“CFE”) al municipio, al 13 de noviembre de 2018.</w:t>
      </w:r>
    </w:p>
    <w:p w:rsidR="002C3124" w:rsidRPr="00E13F56" w:rsidRDefault="002C3124" w:rsidP="002C3124">
      <w:pPr>
        <w:pStyle w:val="Prrafodelista"/>
        <w:spacing w:after="0" w:line="240" w:lineRule="auto"/>
        <w:ind w:left="851" w:right="902"/>
        <w:jc w:val="both"/>
        <w:rPr>
          <w:rFonts w:ascii="Palatino Linotype" w:hAnsi="Palatino Linotype" w:cs="Arial"/>
          <w:i/>
        </w:rPr>
      </w:pPr>
      <w:r w:rsidRPr="00E13F56">
        <w:rPr>
          <w:rFonts w:ascii="Palatino Linotype" w:hAnsi="Palatino Linotype" w:cs="Arial"/>
          <w:i/>
        </w:rPr>
        <w:t>10. El último convenio de “Peso por Peso” celebrado entre la Comisión Federal de Electricidad y el municipio, al 13 de noviembre de 2018.</w:t>
      </w:r>
    </w:p>
    <w:p w:rsidR="002C3124" w:rsidRPr="00E13F56" w:rsidRDefault="002C3124" w:rsidP="002C3124">
      <w:pPr>
        <w:pStyle w:val="Prrafodelista"/>
        <w:spacing w:after="0" w:line="240" w:lineRule="auto"/>
        <w:ind w:left="851" w:right="902"/>
        <w:jc w:val="both"/>
        <w:rPr>
          <w:rFonts w:ascii="Palatino Linotype" w:hAnsi="Palatino Linotype" w:cs="Arial"/>
          <w:i/>
        </w:rPr>
      </w:pPr>
      <w:r w:rsidRPr="00E13F56">
        <w:rPr>
          <w:rFonts w:ascii="Palatino Linotype" w:hAnsi="Palatino Linotype" w:cs="Arial"/>
          <w:i/>
        </w:rPr>
        <w:t xml:space="preserve">11. El o los convenios para recaudar el Derecho de Alumbrado Público “DAP” celebrados entre la Comisión Federal de Electricidad y el Municipio, durante el periodo del 1 de enero de 2013 al 13 de noviembre de 2018; así como el monto recaudado por el periodo referido. </w:t>
      </w:r>
    </w:p>
    <w:p w:rsidR="002C3124" w:rsidRPr="00E13F56" w:rsidRDefault="002C3124" w:rsidP="002C3124">
      <w:pPr>
        <w:pStyle w:val="Prrafodelista"/>
        <w:spacing w:after="0" w:line="240" w:lineRule="auto"/>
        <w:ind w:left="851" w:right="902"/>
        <w:jc w:val="both"/>
        <w:rPr>
          <w:rFonts w:ascii="Palatino Linotype" w:hAnsi="Palatino Linotype" w:cs="Arial"/>
          <w:i/>
        </w:rPr>
      </w:pPr>
      <w:r w:rsidRPr="00E13F56">
        <w:rPr>
          <w:rFonts w:ascii="Palatino Linotype" w:hAnsi="Palatino Linotype" w:cs="Arial"/>
          <w:i/>
        </w:rPr>
        <w:t>12. El número de juicios y/o controversias promovidos por particulares en contra del Municipio por el cobro del derecho de Alumbrado Público, durante el periodo comprendido del 1 de enero de 2013 al 13 de noviembre de 2018.</w:t>
      </w:r>
    </w:p>
    <w:p w:rsidR="002C3124" w:rsidRPr="00E13F56" w:rsidRDefault="002C3124" w:rsidP="002C3124">
      <w:pPr>
        <w:pStyle w:val="Prrafodelista"/>
        <w:spacing w:after="0" w:line="240" w:lineRule="auto"/>
        <w:ind w:left="851" w:right="902"/>
        <w:jc w:val="both"/>
        <w:rPr>
          <w:rFonts w:ascii="Palatino Linotype" w:hAnsi="Palatino Linotype" w:cs="Arial"/>
          <w:i/>
        </w:rPr>
      </w:pPr>
      <w:r w:rsidRPr="00E13F56">
        <w:rPr>
          <w:rFonts w:ascii="Palatino Linotype" w:hAnsi="Palatino Linotype" w:cs="Arial"/>
          <w:i/>
        </w:rPr>
        <w:t xml:space="preserve">13. El sentido de la resolución o sentencia de los juicios y/o controversias promovidos por particulares en contra del Municipio por el cobro del derecho de Alumbrado Público, que se encuentren concluidos al 13 de noviembre de 2018. </w:t>
      </w:r>
    </w:p>
    <w:p w:rsidR="002C3124" w:rsidRPr="00E13F56" w:rsidRDefault="002C3124" w:rsidP="002C3124">
      <w:pPr>
        <w:pStyle w:val="Prrafodelista"/>
        <w:spacing w:after="0" w:line="240" w:lineRule="auto"/>
        <w:ind w:left="851" w:right="902"/>
        <w:jc w:val="both"/>
        <w:rPr>
          <w:rFonts w:ascii="Palatino Linotype" w:hAnsi="Palatino Linotype" w:cs="Arial"/>
          <w:i/>
        </w:rPr>
      </w:pPr>
      <w:r w:rsidRPr="00E13F56">
        <w:rPr>
          <w:rFonts w:ascii="Palatino Linotype" w:hAnsi="Palatino Linotype" w:cs="Arial"/>
          <w:i/>
        </w:rPr>
        <w:t xml:space="preserve">14. Las normas vigentes al 13 de noviembre de 2018, que el Municipio sigue para la operación y prestación del servicio de alumbrado público. </w:t>
      </w:r>
    </w:p>
    <w:p w:rsidR="002C3124" w:rsidRPr="00E13F56" w:rsidRDefault="002C3124" w:rsidP="002C3124">
      <w:pPr>
        <w:spacing w:after="0" w:line="240" w:lineRule="auto"/>
        <w:ind w:left="360"/>
        <w:jc w:val="both"/>
        <w:rPr>
          <w:rFonts w:ascii="Palatino Linotype" w:hAnsi="Palatino Linotype" w:cs="Arial"/>
          <w:i/>
        </w:rPr>
      </w:pPr>
    </w:p>
    <w:p w:rsidR="002C3124" w:rsidRPr="00E13F56" w:rsidRDefault="002C3124" w:rsidP="002C3124">
      <w:pPr>
        <w:pStyle w:val="Prrafodelista"/>
        <w:spacing w:after="0" w:line="240" w:lineRule="auto"/>
        <w:ind w:left="851" w:right="902"/>
        <w:jc w:val="both"/>
        <w:rPr>
          <w:rFonts w:ascii="Palatino Linotype" w:hAnsi="Palatino Linotype" w:cs="Arial"/>
          <w:i/>
        </w:rPr>
      </w:pPr>
      <w:r w:rsidRPr="00E13F56">
        <w:rPr>
          <w:rFonts w:ascii="Palatino Linotype" w:hAnsi="Palatino Linotype" w:cs="Arial"/>
          <w:i/>
          <w:lang w:eastAsia="es-MX"/>
        </w:rPr>
        <w:t>Debiendo</w:t>
      </w:r>
      <w:r w:rsidRPr="00E13F56">
        <w:rPr>
          <w:rFonts w:ascii="Palatino Linotype" w:hAnsi="Palatino Linotype" w:cs="Arial"/>
          <w:i/>
        </w:rPr>
        <w:t xml:space="preserve"> notificar a </w:t>
      </w:r>
      <w:r w:rsidRPr="00E13F56">
        <w:rPr>
          <w:rFonts w:ascii="Palatino Linotype" w:hAnsi="Palatino Linotype" w:cs="Arial"/>
          <w:b/>
          <w:i/>
        </w:rPr>
        <w:t>LA RECURRENTE</w:t>
      </w:r>
      <w:r w:rsidRPr="00E13F56">
        <w:rPr>
          <w:rFonts w:ascii="Palatino Linotype" w:hAnsi="Palatino Linotype" w:cs="Arial"/>
          <w:i/>
        </w:rPr>
        <w:t xml:space="preserve"> el Acuerdo de Clasificación de la información que emita en su caso el Comité de Transparencia con motivo de la versión pública.</w:t>
      </w:r>
    </w:p>
    <w:p w:rsidR="002C3124" w:rsidRPr="00E13F56" w:rsidRDefault="002C3124" w:rsidP="002C3124">
      <w:pPr>
        <w:pStyle w:val="Prrafodelista"/>
        <w:spacing w:after="0" w:line="240" w:lineRule="auto"/>
        <w:ind w:left="851" w:right="902"/>
        <w:jc w:val="both"/>
        <w:rPr>
          <w:rFonts w:ascii="Palatino Linotype" w:hAnsi="Palatino Linotype" w:cs="Arial"/>
          <w:i/>
        </w:rPr>
      </w:pPr>
    </w:p>
    <w:p w:rsidR="002C3124" w:rsidRPr="00E13F56" w:rsidRDefault="002C3124" w:rsidP="002C3124">
      <w:pPr>
        <w:spacing w:after="0" w:line="240" w:lineRule="auto"/>
        <w:ind w:left="851" w:right="899"/>
        <w:jc w:val="both"/>
        <w:rPr>
          <w:rFonts w:ascii="Palatino Linotype" w:hAnsi="Palatino Linotype"/>
          <w:i/>
        </w:rPr>
      </w:pPr>
      <w:r w:rsidRPr="00E13F56">
        <w:rPr>
          <w:rFonts w:ascii="Palatino Linotype" w:hAnsi="Palatino Linotype"/>
          <w:i/>
        </w:rPr>
        <w:t xml:space="preserve">Para el caso de que la información de la que se ordena la entrega en los numerales 5, 6, 7, 8, 10, 12 y 13, no obre en sus archivos, </w:t>
      </w:r>
      <w:r w:rsidRPr="00E13F56">
        <w:rPr>
          <w:rFonts w:ascii="Palatino Linotype" w:hAnsi="Palatino Linotype"/>
          <w:b/>
          <w:i/>
        </w:rPr>
        <w:t>EL SUJETO OBLIGADO</w:t>
      </w:r>
      <w:r w:rsidRPr="00E13F56">
        <w:rPr>
          <w:rFonts w:ascii="Palatino Linotype" w:hAnsi="Palatino Linotype"/>
          <w:i/>
        </w:rPr>
        <w:t xml:space="preserve"> deberá hacerlo del conocimiento a </w:t>
      </w:r>
      <w:r w:rsidRPr="00E13F56">
        <w:rPr>
          <w:rFonts w:ascii="Palatino Linotype" w:hAnsi="Palatino Linotype"/>
          <w:b/>
          <w:i/>
        </w:rPr>
        <w:t>LA</w:t>
      </w:r>
      <w:r w:rsidRPr="00E13F56">
        <w:rPr>
          <w:rFonts w:ascii="Palatino Linotype" w:hAnsi="Palatino Linotype"/>
          <w:i/>
        </w:rPr>
        <w:t xml:space="preserve"> </w:t>
      </w:r>
      <w:r w:rsidRPr="00E13F56">
        <w:rPr>
          <w:rFonts w:ascii="Palatino Linotype" w:hAnsi="Palatino Linotype"/>
          <w:b/>
          <w:i/>
        </w:rPr>
        <w:t>RECURRENTE</w:t>
      </w:r>
      <w:r w:rsidRPr="00E13F56">
        <w:rPr>
          <w:rFonts w:ascii="Palatino Linotype" w:hAnsi="Palatino Linotype"/>
          <w:i/>
        </w:rPr>
        <w:t>.</w:t>
      </w:r>
      <w:r w:rsidRPr="00E13F56">
        <w:rPr>
          <w:rFonts w:ascii="Palatino Linotype" w:hAnsi="Palatino Linotype"/>
          <w:i/>
          <w:iCs/>
          <w:color w:val="222222"/>
          <w:shd w:val="clear" w:color="auto" w:fill="FFFFFF"/>
        </w:rPr>
        <w:t>”</w:t>
      </w:r>
    </w:p>
    <w:p w:rsidR="00FE3923" w:rsidRPr="002C3124" w:rsidRDefault="00FE3923" w:rsidP="00FE3923">
      <w:pPr>
        <w:pStyle w:val="Prrafodelista"/>
        <w:rPr>
          <w:rFonts w:ascii="Palatino Linotype" w:hAnsi="Palatino Linotype"/>
          <w:sz w:val="24"/>
          <w:szCs w:val="24"/>
        </w:rPr>
      </w:pPr>
    </w:p>
    <w:p w:rsidR="00A72D82" w:rsidRDefault="00594E5C" w:rsidP="00A72D82">
      <w:pPr>
        <w:pStyle w:val="Prrafodelista"/>
        <w:numPr>
          <w:ilvl w:val="0"/>
          <w:numId w:val="1"/>
        </w:numPr>
        <w:spacing w:before="240" w:after="240" w:line="360" w:lineRule="auto"/>
        <w:ind w:left="0" w:right="49" w:firstLine="0"/>
        <w:jc w:val="both"/>
        <w:rPr>
          <w:rFonts w:ascii="Palatino Linotype" w:eastAsia="Times New Roman" w:hAnsi="Palatino Linotype" w:cs="Arial"/>
          <w:sz w:val="24"/>
        </w:rPr>
      </w:pPr>
      <w:r w:rsidRPr="00FE645C">
        <w:rPr>
          <w:rFonts w:ascii="Palatino Linotype" w:eastAsia="Times New Roman" w:hAnsi="Palatino Linotype" w:cs="Arial"/>
          <w:sz w:val="24"/>
        </w:rPr>
        <w:t>Sin embargo esta ponencia observó que la resolución puntualmente indica lo siguiente</w:t>
      </w:r>
      <w:r w:rsidR="00434E1A" w:rsidRPr="00FE645C">
        <w:rPr>
          <w:rFonts w:ascii="Palatino Linotype" w:eastAsia="Times New Roman" w:hAnsi="Palatino Linotype" w:cs="Arial"/>
          <w:sz w:val="24"/>
        </w:rPr>
        <w:t xml:space="preserve"> respecto </w:t>
      </w:r>
      <w:r w:rsidR="001A3506" w:rsidRPr="00FE645C">
        <w:rPr>
          <w:rFonts w:ascii="Palatino Linotype" w:eastAsia="Times New Roman" w:hAnsi="Palatino Linotype" w:cs="Arial"/>
          <w:sz w:val="24"/>
        </w:rPr>
        <w:t>a</w:t>
      </w:r>
      <w:r w:rsidR="003D42E2" w:rsidRPr="00FE645C">
        <w:rPr>
          <w:rFonts w:ascii="Palatino Linotype" w:eastAsia="Times New Roman" w:hAnsi="Palatino Linotype" w:cs="Arial"/>
          <w:sz w:val="24"/>
        </w:rPr>
        <w:t xml:space="preserve"> </w:t>
      </w:r>
      <w:r w:rsidR="00FE3923" w:rsidRPr="00FE645C">
        <w:rPr>
          <w:rFonts w:ascii="Palatino Linotype" w:eastAsia="Times New Roman" w:hAnsi="Palatino Linotype" w:cs="Arial"/>
          <w:sz w:val="24"/>
        </w:rPr>
        <w:t>l</w:t>
      </w:r>
      <w:r w:rsidR="003D42E2" w:rsidRPr="00FE645C">
        <w:rPr>
          <w:rFonts w:ascii="Palatino Linotype" w:eastAsia="Times New Roman" w:hAnsi="Palatino Linotype" w:cs="Arial"/>
          <w:sz w:val="24"/>
        </w:rPr>
        <w:t>a</w:t>
      </w:r>
      <w:r w:rsidR="00AD0558" w:rsidRPr="00FE645C">
        <w:rPr>
          <w:rFonts w:ascii="Palatino Linotype" w:eastAsia="Times New Roman" w:hAnsi="Palatino Linotype" w:cs="Arial"/>
          <w:sz w:val="24"/>
        </w:rPr>
        <w:t xml:space="preserve"> </w:t>
      </w:r>
      <w:r w:rsidR="003D42E2" w:rsidRPr="00FE645C">
        <w:rPr>
          <w:rFonts w:ascii="Palatino Linotype" w:eastAsia="Times New Roman" w:hAnsi="Palatino Linotype" w:cs="Arial"/>
          <w:sz w:val="24"/>
        </w:rPr>
        <w:t>información solicitada</w:t>
      </w:r>
      <w:r w:rsidR="00CC6106">
        <w:rPr>
          <w:rFonts w:ascii="Palatino Linotype" w:eastAsia="Times New Roman" w:hAnsi="Palatino Linotype" w:cs="Arial"/>
          <w:sz w:val="24"/>
        </w:rPr>
        <w:t xml:space="preserve"> en </w:t>
      </w:r>
      <w:r w:rsidR="002C3124">
        <w:rPr>
          <w:rFonts w:ascii="Palatino Linotype" w:eastAsia="Times New Roman" w:hAnsi="Palatino Linotype" w:cs="Arial"/>
          <w:sz w:val="24"/>
        </w:rPr>
        <w:t>los numerales 5, 6, 7, 8, 10, 12, y 13:</w:t>
      </w:r>
    </w:p>
    <w:p w:rsidR="008B0FC0" w:rsidRPr="008B0FC0" w:rsidRDefault="008B0FC0" w:rsidP="008B0FC0">
      <w:pPr>
        <w:pStyle w:val="Prrafodelista"/>
        <w:spacing w:before="240" w:after="240" w:line="360" w:lineRule="auto"/>
        <w:ind w:right="49"/>
        <w:jc w:val="both"/>
        <w:rPr>
          <w:rFonts w:ascii="Palatino Linotype" w:eastAsia="Times New Roman" w:hAnsi="Palatino Linotype" w:cs="Arial"/>
          <w:sz w:val="24"/>
        </w:rPr>
      </w:pPr>
    </w:p>
    <w:p w:rsidR="008B0FC0" w:rsidRDefault="008B0FC0" w:rsidP="008B0FC0">
      <w:pPr>
        <w:pStyle w:val="Prrafodelista"/>
        <w:spacing w:before="240" w:after="240" w:line="360" w:lineRule="auto"/>
        <w:ind w:left="0" w:right="49"/>
        <w:jc w:val="both"/>
        <w:rPr>
          <w:rFonts w:ascii="Palatino Linotype" w:eastAsia="Times New Roman" w:hAnsi="Palatino Linotype" w:cs="Arial"/>
          <w:sz w:val="24"/>
        </w:rPr>
      </w:pPr>
      <w:r w:rsidRPr="008B0FC0">
        <w:rPr>
          <w:rFonts w:ascii="Palatino Linotype" w:eastAsia="Times New Roman" w:hAnsi="Palatino Linotype" w:cs="Arial"/>
          <w:sz w:val="24"/>
        </w:rPr>
        <w:lastRenderedPageBreak/>
        <w:t xml:space="preserve">Para el caso de que la información de la que se ordena la entrega en los numerales 5, 6, 7, 8, 10, 12 y 13, no obre en sus archivos, </w:t>
      </w:r>
      <w:r w:rsidRPr="008B0FC0">
        <w:rPr>
          <w:rFonts w:ascii="Palatino Linotype" w:eastAsia="Times New Roman" w:hAnsi="Palatino Linotype" w:cs="Arial"/>
          <w:b/>
          <w:sz w:val="24"/>
        </w:rPr>
        <w:t>EL SUJETO OBLIGADO</w:t>
      </w:r>
      <w:r w:rsidRPr="008B0FC0">
        <w:rPr>
          <w:rFonts w:ascii="Palatino Linotype" w:eastAsia="Times New Roman" w:hAnsi="Palatino Linotype" w:cs="Arial"/>
          <w:sz w:val="24"/>
        </w:rPr>
        <w:t xml:space="preserve"> deberá hacerlo del conocimiento a </w:t>
      </w:r>
      <w:r w:rsidRPr="008B0FC0">
        <w:rPr>
          <w:rFonts w:ascii="Palatino Linotype" w:eastAsia="Times New Roman" w:hAnsi="Palatino Linotype" w:cs="Arial"/>
          <w:b/>
          <w:sz w:val="24"/>
        </w:rPr>
        <w:t>LA RECURRENTE</w:t>
      </w:r>
      <w:r w:rsidRPr="008B0FC0">
        <w:rPr>
          <w:rFonts w:ascii="Palatino Linotype" w:eastAsia="Times New Roman" w:hAnsi="Palatino Linotype" w:cs="Arial"/>
          <w:sz w:val="24"/>
        </w:rPr>
        <w:t>.”</w:t>
      </w:r>
    </w:p>
    <w:p w:rsidR="008B0FC0" w:rsidRPr="00CC6106" w:rsidRDefault="008B0FC0" w:rsidP="008B0FC0">
      <w:pPr>
        <w:pStyle w:val="Prrafodelista"/>
        <w:spacing w:before="240" w:after="240" w:line="360" w:lineRule="auto"/>
        <w:ind w:left="0" w:right="49"/>
        <w:jc w:val="both"/>
        <w:rPr>
          <w:rFonts w:ascii="Palatino Linotype" w:eastAsia="Times New Roman" w:hAnsi="Palatino Linotype" w:cs="Arial"/>
          <w:sz w:val="24"/>
        </w:rPr>
      </w:pPr>
    </w:p>
    <w:p w:rsidR="00821BFF" w:rsidRPr="003D42E2" w:rsidRDefault="00594E5C" w:rsidP="00821BFF">
      <w:pPr>
        <w:pStyle w:val="Prrafodelista"/>
        <w:numPr>
          <w:ilvl w:val="0"/>
          <w:numId w:val="1"/>
        </w:numPr>
        <w:spacing w:before="240" w:after="240" w:line="360" w:lineRule="auto"/>
        <w:ind w:left="0" w:right="49" w:firstLine="0"/>
        <w:jc w:val="both"/>
        <w:rPr>
          <w:rFonts w:ascii="Palatino Linotype" w:eastAsia="Times New Roman" w:hAnsi="Palatino Linotype" w:cs="Arial"/>
          <w:i/>
          <w:sz w:val="24"/>
        </w:rPr>
      </w:pPr>
      <w:r>
        <w:rPr>
          <w:rFonts w:ascii="Palatino Linotype" w:eastAsia="Times New Roman" w:hAnsi="Palatino Linotype" w:cs="Arial"/>
          <w:sz w:val="24"/>
        </w:rPr>
        <w:t xml:space="preserve">Por esa razón, el ponente se </w:t>
      </w:r>
      <w:r w:rsidR="00C602B8">
        <w:rPr>
          <w:rFonts w:ascii="Palatino Linotype" w:eastAsia="Times New Roman" w:hAnsi="Palatino Linotype" w:cs="Arial"/>
          <w:sz w:val="24"/>
        </w:rPr>
        <w:t>manifestó al</w:t>
      </w:r>
      <w:r>
        <w:rPr>
          <w:rFonts w:ascii="Palatino Linotype" w:eastAsia="Times New Roman" w:hAnsi="Palatino Linotype" w:cs="Arial"/>
          <w:sz w:val="24"/>
        </w:rPr>
        <w:t xml:space="preserve"> respecto enfatizando que en </w:t>
      </w:r>
      <w:r w:rsidR="008216B4" w:rsidRPr="008216B4">
        <w:rPr>
          <w:rFonts w:ascii="Palatino Linotype" w:eastAsia="Times New Roman" w:hAnsi="Palatino Linotype" w:cs="Arial"/>
          <w:sz w:val="24"/>
        </w:rPr>
        <w:t xml:space="preserve">el caso de que el </w:t>
      </w:r>
      <w:r w:rsidR="008216B4" w:rsidRPr="008216B4">
        <w:rPr>
          <w:rFonts w:ascii="Palatino Linotype" w:eastAsia="Times New Roman" w:hAnsi="Palatino Linotype" w:cs="Arial"/>
          <w:b/>
          <w:sz w:val="24"/>
        </w:rPr>
        <w:t xml:space="preserve">SUJETO OBLIGADO </w:t>
      </w:r>
      <w:r w:rsidR="008216B4" w:rsidRPr="008216B4">
        <w:rPr>
          <w:rFonts w:ascii="Palatino Linotype" w:eastAsia="Times New Roman" w:hAnsi="Palatino Linotype" w:cs="Arial"/>
          <w:sz w:val="24"/>
        </w:rPr>
        <w:t>no cuente con la información</w:t>
      </w:r>
      <w:r>
        <w:rPr>
          <w:rFonts w:ascii="Palatino Linotype" w:eastAsia="Times New Roman" w:hAnsi="Palatino Linotype" w:cs="Arial"/>
          <w:sz w:val="24"/>
        </w:rPr>
        <w:t>,</w:t>
      </w:r>
      <w:r w:rsidR="008216B4" w:rsidRPr="008216B4">
        <w:rPr>
          <w:rFonts w:ascii="Palatino Linotype" w:eastAsia="Times New Roman" w:hAnsi="Palatino Linotype" w:cs="Arial"/>
          <w:sz w:val="24"/>
        </w:rPr>
        <w:t xml:space="preserve"> bastará c</w:t>
      </w:r>
      <w:r w:rsidR="008216B4">
        <w:rPr>
          <w:rFonts w:ascii="Palatino Linotype" w:eastAsia="Times New Roman" w:hAnsi="Palatino Linotype" w:cs="Arial"/>
          <w:sz w:val="24"/>
        </w:rPr>
        <w:t>on que se pronuncie</w:t>
      </w:r>
      <w:r w:rsidR="008216B4" w:rsidRPr="008216B4">
        <w:rPr>
          <w:rFonts w:ascii="Palatino Linotype" w:eastAsia="Times New Roman" w:hAnsi="Palatino Linotype" w:cs="Arial"/>
          <w:sz w:val="24"/>
        </w:rPr>
        <w:t xml:space="preserve"> al respecto </w:t>
      </w:r>
      <w:r w:rsidR="008216B4">
        <w:rPr>
          <w:rFonts w:ascii="Palatino Linotype" w:eastAsia="Times New Roman" w:hAnsi="Palatino Linotype" w:cs="Arial"/>
          <w:sz w:val="24"/>
        </w:rPr>
        <w:t>y lo haga del conocimiento del particular.</w:t>
      </w: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Por tal motivo el </w:t>
      </w:r>
      <w:r w:rsidR="00427B79" w:rsidRPr="00427B79">
        <w:rPr>
          <w:rFonts w:ascii="Palatino Linotype" w:eastAsia="Calibri" w:hAnsi="Palatino Linotype" w:cs="Arial"/>
          <w:b/>
          <w:sz w:val="24"/>
          <w:szCs w:val="24"/>
        </w:rPr>
        <w:t>SUJETO OBLIGADO</w:t>
      </w:r>
      <w:r w:rsidR="00427B79" w:rsidRPr="00427B79">
        <w:rPr>
          <w:rFonts w:ascii="Palatino Linotype" w:eastAsia="Calibri" w:hAnsi="Palatino Linotype" w:cs="Arial"/>
          <w:sz w:val="24"/>
          <w:szCs w:val="24"/>
        </w:rPr>
        <w:t xml:space="preserve"> </w:t>
      </w:r>
      <w:r w:rsidRPr="00427B79">
        <w:rPr>
          <w:rFonts w:ascii="Palatino Linotype" w:eastAsia="Calibri" w:hAnsi="Palatino Linotype" w:cs="Arial"/>
          <w:sz w:val="24"/>
          <w:szCs w:val="24"/>
        </w:rPr>
        <w:t>en cuestión debe de demostrar q</w:t>
      </w:r>
      <w:r w:rsidR="009D3902">
        <w:rPr>
          <w:rFonts w:ascii="Palatino Linotype" w:eastAsia="Calibri" w:hAnsi="Palatino Linotype" w:cs="Arial"/>
          <w:sz w:val="24"/>
          <w:szCs w:val="24"/>
        </w:rPr>
        <w:t>ue no genera, posee o administra</w:t>
      </w:r>
      <w:r w:rsidRPr="00427B79">
        <w:rPr>
          <w:rFonts w:ascii="Palatino Linotype" w:eastAsia="Calibri" w:hAnsi="Palatino Linotype" w:cs="Arial"/>
          <w:sz w:val="24"/>
          <w:szCs w:val="24"/>
        </w:rPr>
        <w:t xml:space="preserve"> la informa</w:t>
      </w:r>
      <w:r w:rsidR="008216B4">
        <w:rPr>
          <w:rFonts w:ascii="Palatino Linotype" w:eastAsia="Calibri" w:hAnsi="Palatino Linotype" w:cs="Arial"/>
          <w:sz w:val="24"/>
          <w:szCs w:val="24"/>
        </w:rPr>
        <w:t>ción que requiere el particular, debiendo motivar su respuesta en función de las causas que</w:t>
      </w:r>
      <w:r w:rsidR="00C602B8">
        <w:rPr>
          <w:rFonts w:ascii="Palatino Linotype" w:eastAsia="Calibri" w:hAnsi="Palatino Linotype" w:cs="Arial"/>
          <w:sz w:val="24"/>
          <w:szCs w:val="24"/>
        </w:rPr>
        <w:t xml:space="preserve"> hayan generado</w:t>
      </w:r>
      <w:r w:rsidR="008216B4">
        <w:rPr>
          <w:rFonts w:ascii="Palatino Linotype" w:eastAsia="Calibri" w:hAnsi="Palatino Linotype" w:cs="Arial"/>
          <w:sz w:val="24"/>
          <w:szCs w:val="24"/>
        </w:rPr>
        <w:t xml:space="preserve"> tales circunstancias. </w:t>
      </w:r>
    </w:p>
    <w:p w:rsidR="00680533" w:rsidRPr="00427B79" w:rsidRDefault="00680533" w:rsidP="00680533">
      <w:pPr>
        <w:spacing w:after="0" w:line="360" w:lineRule="auto"/>
        <w:contextualSpacing/>
        <w:jc w:val="both"/>
        <w:rPr>
          <w:rFonts w:ascii="Palatino Linotype" w:eastAsia="Calibri" w:hAnsi="Palatino Linotype" w:cs="Arial"/>
          <w:sz w:val="24"/>
          <w:szCs w:val="24"/>
        </w:rPr>
      </w:pPr>
    </w:p>
    <w:p w:rsidR="0003648B" w:rsidRPr="00427B79" w:rsidRDefault="0003648B" w:rsidP="0003648B">
      <w:pPr>
        <w:pStyle w:val="Ttulo2"/>
        <w:rPr>
          <w:b/>
          <w:szCs w:val="24"/>
        </w:rPr>
      </w:pPr>
      <w:bookmarkStart w:id="3" w:name="_Toc469919070"/>
      <w:bookmarkStart w:id="4" w:name="_Toc3060546"/>
      <w:r w:rsidRPr="00427B79">
        <w:rPr>
          <w:b/>
          <w:szCs w:val="24"/>
        </w:rPr>
        <w:t>II</w:t>
      </w:r>
      <w:r w:rsidR="00680533" w:rsidRPr="00427B79">
        <w:rPr>
          <w:b/>
          <w:szCs w:val="24"/>
        </w:rPr>
        <w:t>I</w:t>
      </w:r>
      <w:r w:rsidRPr="00427B79">
        <w:rPr>
          <w:b/>
          <w:szCs w:val="24"/>
        </w:rPr>
        <w:t>. Del Derecho de Acceso a la información pública y el deber de motivar.</w:t>
      </w:r>
      <w:bookmarkEnd w:id="3"/>
      <w:bookmarkEnd w:id="4"/>
    </w:p>
    <w:p w:rsidR="0003648B" w:rsidRPr="00427B79" w:rsidRDefault="0003648B" w:rsidP="0003648B">
      <w:pPr>
        <w:pStyle w:val="Prrafodelista"/>
        <w:spacing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after="0" w:line="360" w:lineRule="auto"/>
        <w:ind w:left="0" w:firstLine="0"/>
        <w:jc w:val="both"/>
        <w:rPr>
          <w:rFonts w:ascii="Palatino Linotype" w:hAnsi="Palatino Linotype" w:cs="Arial"/>
          <w:sz w:val="24"/>
          <w:szCs w:val="24"/>
        </w:rPr>
      </w:pPr>
      <w:r w:rsidRPr="00427B79">
        <w:rPr>
          <w:rFonts w:ascii="Palatino Linotype" w:eastAsia="Times New Roman" w:hAnsi="Palatino Linotype" w:cs="Arial"/>
          <w:sz w:val="24"/>
          <w:szCs w:val="24"/>
        </w:rPr>
        <w:t xml:space="preserve">Resulta necesario establecer que el derecho de acceso a la información pública es un derecho fundamental reconocido a todas las personas en el artículo 6 de la </w:t>
      </w:r>
      <w:r w:rsidRPr="00427B79">
        <w:rPr>
          <w:rFonts w:ascii="Palatino Linotype" w:eastAsia="Times New Roman" w:hAnsi="Palatino Linotype" w:cs="Arial"/>
          <w:b/>
          <w:sz w:val="24"/>
          <w:szCs w:val="24"/>
        </w:rPr>
        <w:t>Constitución Política de los Estados Unidos Mexicanos</w:t>
      </w:r>
      <w:r w:rsidRPr="00427B79">
        <w:rPr>
          <w:rFonts w:ascii="Palatino Linotype" w:eastAsia="Times New Roman" w:hAnsi="Palatino Linotype" w:cs="Arial"/>
          <w:sz w:val="24"/>
          <w:szCs w:val="24"/>
        </w:rPr>
        <w:t xml:space="preserve">, 13 párrafos 1 y 2 del </w:t>
      </w:r>
      <w:r w:rsidRPr="00427B79">
        <w:rPr>
          <w:rFonts w:ascii="Palatino Linotype" w:eastAsia="Times New Roman" w:hAnsi="Palatino Linotype" w:cs="Arial"/>
          <w:b/>
          <w:sz w:val="24"/>
          <w:szCs w:val="24"/>
        </w:rPr>
        <w:t>Pacto de San José de Costa Rica</w:t>
      </w:r>
      <w:r w:rsidRPr="00427B79">
        <w:rPr>
          <w:rFonts w:ascii="Palatino Linotype" w:eastAsia="Times New Roman" w:hAnsi="Palatino Linotype" w:cs="Arial"/>
          <w:sz w:val="24"/>
          <w:szCs w:val="24"/>
        </w:rPr>
        <w:t xml:space="preserve">, </w:t>
      </w:r>
      <w:r w:rsidRPr="00427B79">
        <w:rPr>
          <w:rFonts w:ascii="Palatino Linotype" w:hAnsi="Palatino Linotype" w:cs="Arial"/>
          <w:sz w:val="24"/>
          <w:szCs w:val="24"/>
        </w:rPr>
        <w:t xml:space="preserve">11, 12, 13 de la </w:t>
      </w:r>
      <w:r w:rsidRPr="00427B79">
        <w:rPr>
          <w:rFonts w:ascii="Palatino Linotype" w:hAnsi="Palatino Linotype"/>
          <w:b/>
          <w:sz w:val="24"/>
          <w:szCs w:val="24"/>
        </w:rPr>
        <w:t>Ley General de Transparencia y Acceso a la Información Pública</w:t>
      </w:r>
      <w:r w:rsidRPr="00427B79">
        <w:rPr>
          <w:rFonts w:ascii="Palatino Linotype" w:eastAsia="Times New Roman" w:hAnsi="Palatino Linotype" w:cs="Arial"/>
          <w:sz w:val="24"/>
          <w:szCs w:val="24"/>
        </w:rPr>
        <w:t xml:space="preserve"> y 5 de la </w:t>
      </w:r>
      <w:r w:rsidRPr="00427B79">
        <w:rPr>
          <w:rFonts w:ascii="Palatino Linotype" w:eastAsia="Times New Roman" w:hAnsi="Palatino Linotype" w:cs="Arial"/>
          <w:b/>
          <w:sz w:val="24"/>
          <w:szCs w:val="24"/>
        </w:rPr>
        <w:t>Constitución Política del Estado Libre y Soberano de México</w:t>
      </w:r>
      <w:r w:rsidRPr="00427B79">
        <w:rPr>
          <w:rFonts w:ascii="Palatino Linotype" w:eastAsia="Times New Roman" w:hAnsi="Palatino Linotype" w:cs="Arial"/>
          <w:sz w:val="24"/>
          <w:szCs w:val="24"/>
        </w:rPr>
        <w:t>; y</w:t>
      </w:r>
      <w:r w:rsidRPr="00427B79">
        <w:rPr>
          <w:rFonts w:ascii="Palatino Linotype" w:eastAsia="Times New Roman" w:hAnsi="Palatino Linotype" w:cs="Arial"/>
          <w:b/>
          <w:sz w:val="24"/>
          <w:szCs w:val="24"/>
        </w:rPr>
        <w:t xml:space="preserve">, </w:t>
      </w:r>
      <w:r w:rsidRPr="00427B79">
        <w:rPr>
          <w:rFonts w:ascii="Palatino Linotype" w:eastAsia="Times New Roman" w:hAnsi="Palatino Linotype" w:cs="Arial"/>
          <w:sz w:val="24"/>
          <w:szCs w:val="24"/>
        </w:rPr>
        <w:t xml:space="preserve">razón por la cual todos los órganos del </w:t>
      </w:r>
      <w:r w:rsidRPr="00427B79">
        <w:rPr>
          <w:rFonts w:ascii="Palatino Linotype" w:eastAsia="Times New Roman" w:hAnsi="Palatino Linotype" w:cs="Arial"/>
          <w:b/>
          <w:sz w:val="24"/>
          <w:szCs w:val="24"/>
        </w:rPr>
        <w:t>Estado</w:t>
      </w:r>
      <w:r w:rsidRPr="00427B79">
        <w:rPr>
          <w:rFonts w:ascii="Palatino Linotype" w:eastAsia="Times New Roman" w:hAnsi="Palatino Linotype" w:cs="Arial"/>
          <w:sz w:val="24"/>
          <w:szCs w:val="24"/>
        </w:rPr>
        <w:t xml:space="preserve"> están obligados no sólo a reconocerlo sino aún más, a salvaguardarlo y en caso de contravención, a este Instituto le corresponde restituirlo.</w:t>
      </w:r>
    </w:p>
    <w:p w:rsidR="0003648B" w:rsidRPr="00427B79" w:rsidRDefault="0003648B" w:rsidP="0003648B">
      <w:pPr>
        <w:pStyle w:val="Prrafodelista"/>
        <w:spacing w:after="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bCs/>
          <w:color w:val="000000" w:themeColor="text1"/>
          <w:sz w:val="24"/>
          <w:szCs w:val="24"/>
        </w:rPr>
        <w:t>En efecto, el derecho fundamental de acceso a la información pública se desarrolla en varias vertientes:</w:t>
      </w:r>
    </w:p>
    <w:p w:rsidR="0003648B" w:rsidRPr="00427B79" w:rsidRDefault="0003648B" w:rsidP="0003648B">
      <w:pPr>
        <w:pStyle w:val="Prrafodelista"/>
        <w:spacing w:before="240" w:after="240" w:line="360" w:lineRule="auto"/>
        <w:ind w:left="851"/>
        <w:jc w:val="both"/>
        <w:rPr>
          <w:rFonts w:ascii="Palatino Linotype" w:hAnsi="Palatino Linotype" w:cs="Arial"/>
          <w:sz w:val="24"/>
          <w:szCs w:val="24"/>
        </w:rPr>
      </w:pP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Estado la obligación de protegerlo. Esto es, es suficiente con que una persona realice una solicitud de información para que la autoridad la atienda y entregue lo solicitado, salvo excepciones limitadas.</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la obligación a todos los organismos de transparentar sus acciones como una forma cotidiana de actuar; de garantizar el acceso a la información pública a través de tener disponible en cualquier momento la información sin necesidad de que medie una solicitud del particular.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Otorga a todos los documentos en posesión de las autoridades la calidad de públicos y únicamente pueden ser reservados temporalmente por razones de interés público y en los términos expresamente señalados en la ley.</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Este derecho se rige por el principio de máxima publicidad, es decir, la información que generan, administren o posean los organismos públicos son documentos de acceso a cualquier persona y para su restricción debe existir un bien jurídico mayor que proteger.</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t>Impone al Legislativo la obligación de crear una ley que establezca los procedimientos para su protección, respeto y difusión.</w:t>
      </w:r>
    </w:p>
    <w:p w:rsidR="0003648B" w:rsidRPr="00427B79" w:rsidRDefault="0003648B" w:rsidP="00B41044">
      <w:pPr>
        <w:pStyle w:val="Prrafodelista"/>
        <w:numPr>
          <w:ilvl w:val="0"/>
          <w:numId w:val="3"/>
        </w:numPr>
        <w:autoSpaceDE w:val="0"/>
        <w:autoSpaceDN w:val="0"/>
        <w:adjustRightInd w:val="0"/>
        <w:spacing w:before="240" w:after="240" w:line="360" w:lineRule="auto"/>
        <w:ind w:left="567" w:right="616" w:firstLine="0"/>
        <w:jc w:val="both"/>
        <w:rPr>
          <w:rFonts w:ascii="Palatino Linotype" w:hAnsi="Palatino Linotype" w:cs="Arial"/>
          <w:bCs/>
          <w:color w:val="000000" w:themeColor="text1"/>
          <w:sz w:val="24"/>
          <w:szCs w:val="24"/>
        </w:rPr>
      </w:pPr>
      <w:r w:rsidRPr="00427B79">
        <w:rPr>
          <w:rFonts w:ascii="Palatino Linotype" w:hAnsi="Palatino Linotype" w:cs="Arial"/>
          <w:bCs/>
          <w:color w:val="000000" w:themeColor="text1"/>
          <w:sz w:val="24"/>
          <w:szCs w:val="24"/>
        </w:rPr>
        <w:lastRenderedPageBreak/>
        <w:t>Impone el</w:t>
      </w:r>
      <w:r w:rsidRPr="00427B79">
        <w:rPr>
          <w:rFonts w:ascii="Palatino Linotype" w:hAnsi="Palatino Linotype"/>
          <w:bCs/>
          <w:color w:val="000000" w:themeColor="text1"/>
          <w:sz w:val="24"/>
          <w:szCs w:val="24"/>
        </w:rPr>
        <w:t xml:space="preserve"> </w:t>
      </w:r>
      <w:hyperlink r:id="rId8" w:tooltip="Derechos civiles y políticos" w:history="1">
        <w:r w:rsidRPr="00427B79">
          <w:rPr>
            <w:rFonts w:ascii="Palatino Linotype" w:hAnsi="Palatino Linotype"/>
            <w:bCs/>
            <w:color w:val="000000" w:themeColor="text1"/>
            <w:sz w:val="24"/>
            <w:szCs w:val="24"/>
          </w:rPr>
          <w:t>derecho</w:t>
        </w:r>
      </w:hyperlink>
      <w:r w:rsidRPr="00427B79">
        <w:rPr>
          <w:rFonts w:ascii="Palatino Linotype" w:hAnsi="Palatino Linotype"/>
          <w:bCs/>
          <w:color w:val="000000" w:themeColor="text1"/>
          <w:sz w:val="24"/>
          <w:szCs w:val="24"/>
        </w:rPr>
        <w:t xml:space="preserve"> </w:t>
      </w:r>
      <w:r w:rsidRPr="00427B79">
        <w:rPr>
          <w:rFonts w:ascii="Palatino Linotype" w:hAnsi="Palatino Linotype" w:cs="Arial"/>
          <w:bCs/>
          <w:color w:val="000000" w:themeColor="text1"/>
          <w:sz w:val="24"/>
          <w:szCs w:val="24"/>
        </w:rPr>
        <w:t xml:space="preserve">de una persona de buscar, </w:t>
      </w:r>
      <w:r w:rsidRPr="00427B79">
        <w:rPr>
          <w:rFonts w:ascii="Palatino Linotype" w:hAnsi="Palatino Linotype" w:cs="Arial"/>
          <w:b/>
          <w:bCs/>
          <w:color w:val="000000" w:themeColor="text1"/>
          <w:sz w:val="24"/>
          <w:szCs w:val="24"/>
          <w:u w:val="single"/>
        </w:rPr>
        <w:t xml:space="preserve">recibir </w:t>
      </w:r>
      <w:r w:rsidRPr="00427B79">
        <w:rPr>
          <w:rFonts w:ascii="Palatino Linotype" w:hAnsi="Palatino Linotype" w:cs="Arial"/>
          <w:bCs/>
          <w:color w:val="000000" w:themeColor="text1"/>
          <w:sz w:val="24"/>
          <w:szCs w:val="24"/>
        </w:rPr>
        <w:t>y difundir información en poder del gobierno u administraciones públicas.</w:t>
      </w:r>
    </w:p>
    <w:p w:rsidR="0003648B" w:rsidRPr="00427B79" w:rsidRDefault="0003648B" w:rsidP="0003648B">
      <w:pPr>
        <w:pStyle w:val="Prrafodelista"/>
        <w:autoSpaceDE w:val="0"/>
        <w:autoSpaceDN w:val="0"/>
        <w:adjustRightInd w:val="0"/>
        <w:spacing w:before="240" w:after="240" w:line="360" w:lineRule="auto"/>
        <w:ind w:left="567" w:right="616"/>
        <w:jc w:val="both"/>
        <w:rPr>
          <w:rFonts w:ascii="Palatino Linotype" w:hAnsi="Palatino Linotype" w:cs="Arial"/>
          <w:bCs/>
          <w:color w:val="000000" w:themeColor="text1"/>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cs="Arial"/>
          <w:sz w:val="24"/>
          <w:szCs w:val="24"/>
        </w:rPr>
        <w:t xml:space="preserve">Por tanto, para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hagan efectivo el derecho de las personas de </w:t>
      </w:r>
      <w:r w:rsidRPr="00427B79">
        <w:rPr>
          <w:rFonts w:ascii="Palatino Linotype" w:hAnsi="Palatino Linotype" w:cs="Arial"/>
          <w:b/>
          <w:sz w:val="24"/>
          <w:szCs w:val="24"/>
        </w:rPr>
        <w:t>buscar, recibir y difundir información pública</w:t>
      </w:r>
      <w:r w:rsidRPr="00427B79">
        <w:rPr>
          <w:rFonts w:ascii="Palatino Linotype" w:hAnsi="Palatino Linotype" w:cs="Arial"/>
          <w:sz w:val="24"/>
          <w:szCs w:val="24"/>
        </w:rPr>
        <w:t xml:space="preserve">, información que los </w:t>
      </w:r>
      <w:r w:rsidRPr="00427B79">
        <w:rPr>
          <w:rFonts w:ascii="Palatino Linotype" w:hAnsi="Palatino Linotype" w:cs="Arial"/>
          <w:b/>
          <w:sz w:val="24"/>
          <w:szCs w:val="24"/>
        </w:rPr>
        <w:t>SUJETOS OBLIGADOS</w:t>
      </w:r>
      <w:r w:rsidRPr="00427B79">
        <w:rPr>
          <w:rFonts w:ascii="Palatino Linotype" w:hAnsi="Palatino Linotype" w:cs="Arial"/>
          <w:sz w:val="24"/>
          <w:szCs w:val="24"/>
        </w:rPr>
        <w:t xml:space="preserve"> generen, administren o posean, y que deben poner a disposición de los particulares los documentos en los que conste el ejercicio de sus atribuciones legales o que por cualquier circunstancia obre en sus archivos.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todas las personas pueden participar activamente en los asuntos que las afecten y una Administración Pública comprometida con el bienestar general.</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t xml:space="preserve">La Constitución Política de los Estados Unidos Mexicanos, adopta la </w:t>
      </w:r>
      <w:r w:rsidRPr="00427B79">
        <w:rPr>
          <w:rFonts w:ascii="Palatino Linotype" w:hAnsi="Palatino Linotype"/>
          <w:i/>
          <w:sz w:val="24"/>
          <w:szCs w:val="24"/>
        </w:rPr>
        <w:t>ratio decidendi</w:t>
      </w:r>
      <w:r w:rsidRPr="00427B79">
        <w:rPr>
          <w:rFonts w:ascii="Palatino Linotype" w:hAnsi="Palatino Linotype"/>
          <w:sz w:val="24"/>
          <w:szCs w:val="24"/>
        </w:rPr>
        <w:t xml:space="preserve"> en la sentencia de la Corte Interamericana de Derechos Humanos, de que 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427B79"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427B79">
        <w:rPr>
          <w:rFonts w:ascii="Palatino Linotype" w:hAnsi="Palatino Linotype"/>
          <w:sz w:val="24"/>
          <w:szCs w:val="24"/>
        </w:rPr>
        <w:lastRenderedPageBreak/>
        <w:t>Por estas razones las leyes de transparencia y acceso a la información en México, tienen como objetivo primordial el garantizar que los ciudadanos puedan solicitar documentos que poseen las instituciones gubernamentales.</w:t>
      </w:r>
    </w:p>
    <w:p w:rsidR="0003648B" w:rsidRPr="00427B79" w:rsidRDefault="0003648B" w:rsidP="0003648B">
      <w:pPr>
        <w:pStyle w:val="Prrafodelista"/>
        <w:spacing w:before="240" w:after="240" w:line="360" w:lineRule="auto"/>
        <w:ind w:left="0"/>
        <w:jc w:val="both"/>
        <w:rPr>
          <w:rFonts w:ascii="Palatino Linotype" w:hAnsi="Palatino Linotype" w:cs="Arial"/>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cs="Arial"/>
          <w:sz w:val="24"/>
          <w:szCs w:val="24"/>
        </w:rPr>
      </w:pPr>
      <w:r w:rsidRPr="00D35B4C">
        <w:rPr>
          <w:rFonts w:ascii="Palatino Linotype" w:hAnsi="Palatino Linotype"/>
          <w:sz w:val="24"/>
          <w:szCs w:val="24"/>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03648B" w:rsidRPr="00D35B4C" w:rsidRDefault="0003648B" w:rsidP="0003648B">
      <w:pPr>
        <w:pStyle w:val="Prrafodelista"/>
        <w:spacing w:before="240" w:after="240" w:line="360" w:lineRule="auto"/>
        <w:ind w:left="0"/>
        <w:jc w:val="both"/>
        <w:rPr>
          <w:rFonts w:ascii="Palatino Linotype" w:hAnsi="Palatino Linotype" w:cs="Arial"/>
          <w:sz w:val="24"/>
          <w:szCs w:val="24"/>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sz w:val="24"/>
          <w:szCs w:val="24"/>
        </w:rPr>
        <w:t xml:space="preserve">Derivado de dicha obligación se impone también la obligación de </w:t>
      </w:r>
      <w:r w:rsidRPr="00D35B4C">
        <w:rPr>
          <w:rFonts w:ascii="Palatino Linotype" w:hAnsi="Palatino Linotype"/>
          <w:bCs/>
          <w:color w:val="000000" w:themeColor="text1"/>
          <w:sz w:val="24"/>
          <w:szCs w:val="24"/>
        </w:rPr>
        <w:t>preservar sus documentos en archivos administrativos actualizados y publicarán a través de los medios electrónicos disponibles, la información que posean generen o administren de forma completa y actualizada.</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rPr>
      </w:pPr>
      <w:r w:rsidRPr="00D35B4C">
        <w:rPr>
          <w:rFonts w:ascii="Palatino Linotype" w:hAnsi="Palatino Linotype"/>
          <w:sz w:val="24"/>
          <w:szCs w:val="24"/>
        </w:rPr>
        <w:t>Bajo la tesitura de lo anteriormente expuesto</w:t>
      </w:r>
      <w:r w:rsidRPr="00D35B4C">
        <w:rPr>
          <w:rFonts w:ascii="Palatino Linotype" w:hAnsi="Palatino Linotype"/>
          <w:bCs/>
          <w:color w:val="000000" w:themeColor="text1"/>
          <w:sz w:val="24"/>
          <w:szCs w:val="24"/>
        </w:rPr>
        <w:t xml:space="preserve"> </w:t>
      </w:r>
      <w:r w:rsidRPr="00D35B4C">
        <w:rPr>
          <w:rFonts w:ascii="Palatino Linotype" w:hAnsi="Palatino Linotype"/>
          <w:sz w:val="24"/>
          <w:szCs w:val="24"/>
        </w:rPr>
        <w:t xml:space="preserve">se presume que la información debe existir si se refiere a las facultades, competencias y funciones que los ordenamientos jurídicos aplicables otorgan a los sujetos obligados. </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427B79" w:rsidRDefault="00D35B4C" w:rsidP="000921E9">
      <w:pPr>
        <w:pStyle w:val="Prrafodelista"/>
        <w:numPr>
          <w:ilvl w:val="0"/>
          <w:numId w:val="1"/>
        </w:numPr>
        <w:spacing w:before="240" w:after="240" w:line="360" w:lineRule="auto"/>
        <w:ind w:left="0" w:firstLine="0"/>
        <w:jc w:val="both"/>
        <w:rPr>
          <w:rFonts w:ascii="Palatino Linotype" w:hAnsi="Palatino Linotype"/>
          <w:bCs/>
          <w:color w:val="000000" w:themeColor="text1"/>
          <w:sz w:val="24"/>
          <w:szCs w:val="24"/>
          <w:highlight w:val="lightGray"/>
        </w:rPr>
      </w:pPr>
      <w:r w:rsidRPr="00D35B4C">
        <w:rPr>
          <w:rFonts w:ascii="Palatino Linotype" w:hAnsi="Palatino Linotype"/>
          <w:bCs/>
          <w:color w:val="000000" w:themeColor="text1"/>
          <w:sz w:val="24"/>
          <w:szCs w:val="24"/>
        </w:rPr>
        <w:t xml:space="preserve">Por lo que si en los puntos resolutivos </w:t>
      </w:r>
      <w:r w:rsidR="0003648B" w:rsidRPr="00D35B4C">
        <w:rPr>
          <w:rFonts w:ascii="Palatino Linotype" w:hAnsi="Palatino Linotype"/>
          <w:bCs/>
          <w:color w:val="000000" w:themeColor="text1"/>
          <w:sz w:val="24"/>
          <w:szCs w:val="24"/>
        </w:rPr>
        <w:t xml:space="preserve">se está ordenando </w:t>
      </w:r>
      <w:r>
        <w:rPr>
          <w:rFonts w:ascii="Palatino Linotype" w:hAnsi="Palatino Linotype"/>
          <w:bCs/>
          <w:color w:val="000000" w:themeColor="text1"/>
          <w:sz w:val="24"/>
          <w:szCs w:val="24"/>
        </w:rPr>
        <w:t xml:space="preserve">al </w:t>
      </w:r>
      <w:r w:rsidRPr="00D35B4C">
        <w:rPr>
          <w:rFonts w:ascii="Palatino Linotype" w:hAnsi="Palatino Linotype"/>
          <w:b/>
          <w:bCs/>
          <w:color w:val="000000" w:themeColor="text1"/>
          <w:sz w:val="24"/>
          <w:szCs w:val="24"/>
        </w:rPr>
        <w:t>SUJETO OBLIGADO</w:t>
      </w:r>
      <w:r>
        <w:rPr>
          <w:rFonts w:ascii="Palatino Linotype" w:hAnsi="Palatino Linotype"/>
          <w:bCs/>
          <w:color w:val="000000" w:themeColor="text1"/>
          <w:sz w:val="24"/>
          <w:szCs w:val="24"/>
        </w:rPr>
        <w:t xml:space="preserve"> </w:t>
      </w:r>
      <w:r>
        <w:rPr>
          <w:rFonts w:ascii="Palatino Linotype" w:hAnsi="Palatino Linotype" w:cs="Arial"/>
          <w:sz w:val="24"/>
          <w:szCs w:val="24"/>
        </w:rPr>
        <w:t xml:space="preserve">realizar una búsqueda de la información solicitada en términos del </w:t>
      </w:r>
      <w:r w:rsidRPr="00D35B4C">
        <w:rPr>
          <w:rFonts w:ascii="Palatino Linotype" w:hAnsi="Palatino Linotype" w:cs="Arial"/>
          <w:sz w:val="24"/>
          <w:szCs w:val="24"/>
        </w:rPr>
        <w:lastRenderedPageBreak/>
        <w:t xml:space="preserve">Considerando </w:t>
      </w:r>
      <w:r w:rsidRPr="00D35B4C">
        <w:rPr>
          <w:rFonts w:ascii="Palatino Linotype" w:hAnsi="Palatino Linotype" w:cs="Arial"/>
          <w:b/>
          <w:sz w:val="24"/>
          <w:szCs w:val="24"/>
        </w:rPr>
        <w:t>CUARTO</w:t>
      </w:r>
      <w:r w:rsidRPr="00D35B4C">
        <w:rPr>
          <w:rFonts w:ascii="Palatino Linotype" w:hAnsi="Palatino Linotype" w:cs="Arial"/>
          <w:sz w:val="24"/>
          <w:szCs w:val="24"/>
        </w:rPr>
        <w:t xml:space="preserve">, y entregarla al particular </w:t>
      </w:r>
      <w:r w:rsidR="0003648B" w:rsidRPr="00D35B4C">
        <w:rPr>
          <w:rFonts w:ascii="Palatino Linotype" w:hAnsi="Palatino Linotype" w:cs="Arial"/>
          <w:sz w:val="24"/>
          <w:szCs w:val="24"/>
        </w:rPr>
        <w:t>ya no cabe la manifestación simple y llana, sino que se deben observar dos puntos importantes:</w:t>
      </w:r>
    </w:p>
    <w:p w:rsidR="0003648B" w:rsidRPr="00427B79" w:rsidRDefault="0003648B" w:rsidP="0003648B">
      <w:pPr>
        <w:pStyle w:val="Prrafodelista"/>
        <w:spacing w:before="240" w:after="240" w:line="360" w:lineRule="auto"/>
        <w:ind w:left="0"/>
        <w:jc w:val="both"/>
        <w:rPr>
          <w:rFonts w:ascii="Palatino Linotype" w:hAnsi="Palatino Linotype"/>
          <w:bCs/>
          <w:color w:val="000000" w:themeColor="text1"/>
          <w:sz w:val="24"/>
          <w:szCs w:val="24"/>
          <w:highlight w:val="lightGray"/>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bCs/>
          <w:color w:val="000000" w:themeColor="text1"/>
          <w:sz w:val="24"/>
          <w:szCs w:val="24"/>
        </w:rPr>
        <w:t xml:space="preserve">Si la posesión de la información es de carácter inexcusable, es decir </w:t>
      </w:r>
      <w:r w:rsidRPr="00D35B4C">
        <w:rPr>
          <w:rFonts w:ascii="Palatino Linotype" w:hAnsi="Palatino Linotype"/>
          <w:sz w:val="24"/>
          <w:szCs w:val="24"/>
        </w:rPr>
        <w:t>si el sujeto obligado, en el ejercicio de sus atribuciones, debía generar, poseer o administrar la información, pero ésta</w:t>
      </w:r>
      <w:r w:rsidR="00D35B4C">
        <w:rPr>
          <w:rFonts w:ascii="Palatino Linotype" w:hAnsi="Palatino Linotype"/>
          <w:sz w:val="24"/>
          <w:szCs w:val="24"/>
        </w:rPr>
        <w:t xml:space="preserve"> no se encuentra, el Comité de T</w:t>
      </w:r>
      <w:r w:rsidRPr="00D35B4C">
        <w:rPr>
          <w:rFonts w:ascii="Palatino Linotype" w:hAnsi="Palatino Linotype"/>
          <w:sz w:val="24"/>
          <w:szCs w:val="24"/>
        </w:rPr>
        <w:t>ransparencia deberá emitir un acuerdo de inexistencia.</w:t>
      </w:r>
    </w:p>
    <w:p w:rsidR="0003648B" w:rsidRPr="00D35B4C" w:rsidRDefault="0003648B" w:rsidP="00D35B4C">
      <w:pPr>
        <w:pStyle w:val="Prrafodelista"/>
        <w:spacing w:before="240" w:after="240" w:line="360" w:lineRule="auto"/>
        <w:ind w:left="567" w:right="616"/>
        <w:jc w:val="both"/>
        <w:rPr>
          <w:rFonts w:ascii="Palatino Linotype" w:hAnsi="Palatino Linotype"/>
          <w:bCs/>
          <w:color w:val="000000" w:themeColor="text1"/>
          <w:sz w:val="24"/>
          <w:szCs w:val="24"/>
        </w:rPr>
      </w:pPr>
    </w:p>
    <w:p w:rsidR="0003648B" w:rsidRPr="00D35B4C" w:rsidRDefault="0003648B" w:rsidP="00B41044">
      <w:pPr>
        <w:pStyle w:val="Prrafodelista"/>
        <w:numPr>
          <w:ilvl w:val="0"/>
          <w:numId w:val="4"/>
        </w:numPr>
        <w:spacing w:before="240" w:after="240" w:line="360" w:lineRule="auto"/>
        <w:ind w:left="567" w:right="616" w:firstLine="0"/>
        <w:jc w:val="both"/>
        <w:rPr>
          <w:rFonts w:ascii="Palatino Linotype" w:hAnsi="Palatino Linotype"/>
          <w:bCs/>
          <w:color w:val="000000" w:themeColor="text1"/>
          <w:sz w:val="24"/>
          <w:szCs w:val="24"/>
        </w:rPr>
      </w:pPr>
      <w:r w:rsidRPr="00D35B4C">
        <w:rPr>
          <w:rFonts w:ascii="Palatino Linotype" w:hAnsi="Palatino Linotype"/>
          <w:sz w:val="24"/>
          <w:szCs w:val="24"/>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03648B" w:rsidRPr="00427B79" w:rsidRDefault="0003648B" w:rsidP="0003648B">
      <w:pPr>
        <w:pStyle w:val="Prrafodelista"/>
        <w:spacing w:before="240" w:after="240" w:line="360" w:lineRule="auto"/>
        <w:ind w:left="0"/>
        <w:jc w:val="both"/>
        <w:rPr>
          <w:rFonts w:ascii="Palatino Linotype" w:hAnsi="Palatino Linotype"/>
          <w:sz w:val="24"/>
          <w:szCs w:val="24"/>
          <w:highlight w:val="lightGray"/>
        </w:rPr>
      </w:pPr>
    </w:p>
    <w:p w:rsidR="0003648B" w:rsidRPr="00D35B4C" w:rsidRDefault="0003648B" w:rsidP="000921E9">
      <w:pPr>
        <w:pStyle w:val="Prrafodelista"/>
        <w:numPr>
          <w:ilvl w:val="0"/>
          <w:numId w:val="1"/>
        </w:numPr>
        <w:pBdr>
          <w:top w:val="nil"/>
          <w:left w:val="nil"/>
          <w:bottom w:val="nil"/>
          <w:right w:val="nil"/>
          <w:between w:val="nil"/>
          <w:bar w:val="nil"/>
        </w:pBdr>
        <w:spacing w:before="240" w:after="240" w:line="360" w:lineRule="auto"/>
        <w:ind w:left="0" w:firstLine="0"/>
        <w:jc w:val="both"/>
        <w:rPr>
          <w:rFonts w:ascii="Palatino Linotype" w:hAnsi="Palatino Linotype"/>
          <w:sz w:val="24"/>
          <w:szCs w:val="24"/>
        </w:rPr>
      </w:pPr>
      <w:r w:rsidRPr="00D35B4C">
        <w:rPr>
          <w:rFonts w:ascii="Palatino Linotype" w:hAnsi="Palatino Linotype" w:cs="Arial"/>
          <w:sz w:val="24"/>
          <w:szCs w:val="24"/>
        </w:rPr>
        <w:t xml:space="preserve">En razón a las consideraciones antes señaladas es que no puedo compartir el sentido de la resolución adoptada, </w:t>
      </w:r>
      <w:r w:rsidR="00D35B4C">
        <w:rPr>
          <w:rFonts w:ascii="Palatino Linotype" w:hAnsi="Palatino Linotype" w:cs="Arial"/>
          <w:sz w:val="24"/>
          <w:szCs w:val="24"/>
        </w:rPr>
        <w:t>y me permito manifestar lo siguiente en el presente voto particular:</w:t>
      </w:r>
    </w:p>
    <w:p w:rsidR="00680533" w:rsidRPr="00427B79" w:rsidRDefault="00835C8D" w:rsidP="00835C8D">
      <w:pPr>
        <w:pStyle w:val="Ttulo1"/>
        <w:rPr>
          <w:rFonts w:eastAsia="Calibri"/>
          <w:b w:val="0"/>
          <w:color w:val="auto"/>
          <w:szCs w:val="24"/>
        </w:rPr>
      </w:pPr>
      <w:bookmarkStart w:id="5" w:name="_Toc3060547"/>
      <w:r>
        <w:rPr>
          <w:rFonts w:eastAsia="Calibri"/>
          <w:color w:val="auto"/>
          <w:szCs w:val="24"/>
        </w:rPr>
        <w:t xml:space="preserve">IV. </w:t>
      </w:r>
      <w:r w:rsidR="00680533" w:rsidRPr="00427B79">
        <w:rPr>
          <w:rFonts w:eastAsia="Calibri"/>
          <w:color w:val="auto"/>
          <w:szCs w:val="24"/>
        </w:rPr>
        <w:t>Del Pronunciamiento simple</w:t>
      </w:r>
      <w:bookmarkEnd w:id="5"/>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En numerosas ocasiones he mencionado que la fundamentación y motivación es una obligación inherente y fundamental de todas las autoridades independientemente del grado jerárquico con el que cuenten, y en el presente </w:t>
      </w:r>
      <w:r w:rsidRPr="00427B79">
        <w:rPr>
          <w:rFonts w:ascii="Palatino Linotype" w:eastAsia="Calibri" w:hAnsi="Palatino Linotype" w:cs="Arial"/>
          <w:sz w:val="24"/>
          <w:szCs w:val="24"/>
        </w:rPr>
        <w:lastRenderedPageBreak/>
        <w:t xml:space="preserve">recurso de revisión que hoy nos ocupa no será  la excepción en la que señale este aspecto, para lo cual es importante hacer mención lo que el </w:t>
      </w:r>
      <w:r w:rsidRPr="00427B79">
        <w:rPr>
          <w:rFonts w:ascii="Palatino Linotype" w:eastAsia="Times New Roman" w:hAnsi="Palatino Linotype" w:cs="Arial"/>
          <w:sz w:val="24"/>
          <w:szCs w:val="24"/>
          <w:lang w:val="es-ES_tradnl" w:eastAsia="es-MX"/>
        </w:rPr>
        <w:t>intérprete judicial del país ha establecido en una jurisprudencia respecto a qué debe entenderse por fundamentación y motivación, en los siguientes términos:</w:t>
      </w:r>
    </w:p>
    <w:p w:rsidR="00E6179D" w:rsidRPr="00427B79" w:rsidRDefault="00E6179D" w:rsidP="00E6179D">
      <w:pPr>
        <w:spacing w:after="0" w:line="360" w:lineRule="auto"/>
        <w:ind w:right="618"/>
        <w:contextualSpacing/>
        <w:jc w:val="both"/>
        <w:rPr>
          <w:rFonts w:ascii="Palatino Linotype" w:eastAsiaTheme="minorEastAsia" w:hAnsi="Palatino Linotype" w:cs="Arial"/>
          <w:sz w:val="24"/>
          <w:szCs w:val="24"/>
          <w:lang w:val="es-ES_tradnl" w:eastAsia="es-ES"/>
        </w:rPr>
      </w:pP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SEGUNDO TRIBUNAL COLEGIADO DEL SEXTO CIRCUITO.</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directo 194/88. Bufete Industrial Construcciones, S.A. de C.V. 28 de junio de 1988. Unanimidad de votos. Ponente: Gustavo Calvillo Rangel. Secretario: Jorge Alberto González Álvarez.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Revisión fiscal 103/88. Instituto Mexicano del Seguro Social. 18 de octubre de 1988. Unanimidad de votos. Ponente: Arnoldo Nájera Virgen. Secretario: Alejandro Esponda Rincón.</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333/88. Adilia Romero. 26 de octubre de 1988. Unanimidad de votos. Ponente: Arnoldo Nájera Virgen. Secretario: Enrique Crispín Campos Ramírez.</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t>Amparo en revisión 597/95. Emilio Maurer Bretón. 15 de noviembre de 1995. Unanimidad de votos. Ponente: Clementina Ramírez Moguel Goyzueta. Secretario: Gonzalo Carrera Molina.</w:t>
      </w:r>
    </w:p>
    <w:p w:rsidR="00E6179D" w:rsidRPr="00B73B30" w:rsidRDefault="00E6179D" w:rsidP="00D35B4C">
      <w:pPr>
        <w:spacing w:after="0" w:line="360" w:lineRule="auto"/>
        <w:ind w:left="567" w:right="618"/>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i/>
          <w:lang w:val="es-ES_tradnl" w:eastAsia="es-ES"/>
        </w:rPr>
        <w:lastRenderedPageBreak/>
        <w:t>Amparo directo 7/96. Pedro Vicente López Miro. 21 de febrero de 1996. Unanimidad de votos. Ponente: María Eugenia Estela Martínez Cardiel. Secretario: Enrique Baigts Muñoz.</w:t>
      </w:r>
    </w:p>
    <w:p w:rsidR="00E6179D" w:rsidRPr="00427B79" w:rsidRDefault="00E6179D" w:rsidP="00E6179D">
      <w:pPr>
        <w:spacing w:after="0" w:line="360" w:lineRule="auto"/>
        <w:contextualSpacing/>
        <w:jc w:val="both"/>
        <w:rPr>
          <w:rFonts w:ascii="Palatino Linotype" w:eastAsiaTheme="minorEastAsia" w:hAnsi="Palatino Linotype" w:cs="Arial"/>
          <w:sz w:val="24"/>
          <w:szCs w:val="24"/>
          <w:lang w:val="es-ES" w:eastAsia="es-ES"/>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Así </w:t>
      </w:r>
      <w:r w:rsidRPr="00427B79">
        <w:rPr>
          <w:rFonts w:ascii="Palatino Linotype" w:eastAsia="Times New Roman" w:hAnsi="Palatino Linotype" w:cs="Arial"/>
          <w:sz w:val="24"/>
          <w:szCs w:val="24"/>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D35B4C"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Lo anterior a razón de que el Sujeto Obligado se limitó simplemente a manifestar </w:t>
      </w:r>
      <w:r w:rsidRPr="00427B79">
        <w:rPr>
          <w:rFonts w:ascii="Palatino Linotype" w:eastAsia="Calibri" w:hAnsi="Palatino Linotype" w:cs="Arial"/>
          <w:i/>
          <w:sz w:val="24"/>
          <w:szCs w:val="24"/>
        </w:rPr>
        <w:t xml:space="preserve">“que no cuenta con la información” </w:t>
      </w:r>
      <w:r w:rsidRPr="00427B79">
        <w:rPr>
          <w:rFonts w:ascii="Palatino Linotype" w:eastAsia="Calibri" w:hAnsi="Palatino Linotype" w:cs="Arial"/>
          <w:sz w:val="24"/>
          <w:szCs w:val="24"/>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sidR="00D35B4C">
        <w:rPr>
          <w:rFonts w:ascii="Palatino Linotype" w:eastAsia="Calibri" w:hAnsi="Palatino Linotype" w:cs="Arial"/>
          <w:sz w:val="24"/>
          <w:szCs w:val="24"/>
        </w:rPr>
        <w:t>que en consecuencia contradice en primer lugar</w:t>
      </w:r>
      <w:r w:rsidR="00D35B4C" w:rsidRPr="00D35B4C">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principio de certeza</w:t>
      </w:r>
      <w:r w:rsidRPr="00427B79">
        <w:rPr>
          <w:rFonts w:ascii="Palatino Linotype" w:eastAsia="Calibri" w:hAnsi="Palatino Linotype" w:cs="Arial"/>
          <w:sz w:val="24"/>
          <w:szCs w:val="24"/>
        </w:rPr>
        <w:t xml:space="preserve">, en razón de que el acto de autoridad que realizó el </w:t>
      </w:r>
      <w:r w:rsidR="00680533" w:rsidRPr="00427B79">
        <w:rPr>
          <w:rFonts w:ascii="Palatino Linotype" w:eastAsia="Calibri" w:hAnsi="Palatino Linotype" w:cs="Arial"/>
          <w:sz w:val="24"/>
          <w:szCs w:val="24"/>
        </w:rPr>
        <w:t>Secretaría de Finanzas del Estado de México</w:t>
      </w:r>
      <w:r w:rsidRPr="00427B79">
        <w:rPr>
          <w:rFonts w:ascii="Palatino Linotype" w:eastAsia="Calibri" w:hAnsi="Palatino Linotype" w:cs="Arial"/>
          <w:sz w:val="24"/>
          <w:szCs w:val="24"/>
        </w:rPr>
        <w:t xml:space="preserve"> en respuesta a la solicitud carece de fundamentación y motivación, lo que en consecuencia no brinda seguridad y certidumbre jurídica al particular, imposibilitando conocer si la postura</w:t>
      </w:r>
      <w:r w:rsidR="00D35B4C">
        <w:rPr>
          <w:rFonts w:ascii="Palatino Linotype" w:eastAsia="Calibri" w:hAnsi="Palatino Linotype" w:cs="Arial"/>
          <w:sz w:val="24"/>
          <w:szCs w:val="24"/>
        </w:rPr>
        <w:t xml:space="preserve"> adoptada por el Sujeto Obligado</w:t>
      </w:r>
      <w:r w:rsidRPr="00427B79">
        <w:rPr>
          <w:rFonts w:ascii="Palatino Linotype" w:eastAsia="Calibri" w:hAnsi="Palatino Linotype" w:cs="Arial"/>
          <w:sz w:val="24"/>
          <w:szCs w:val="24"/>
        </w:rPr>
        <w:t xml:space="preserve"> es apegada a derecho; y </w:t>
      </w:r>
      <w:r w:rsidR="00D35B4C">
        <w:rPr>
          <w:rFonts w:ascii="Palatino Linotype" w:eastAsia="Calibri" w:hAnsi="Palatino Linotype" w:cs="Arial"/>
          <w:sz w:val="24"/>
          <w:szCs w:val="24"/>
        </w:rPr>
        <w:t>en segundo lugar</w:t>
      </w:r>
      <w:r w:rsidRPr="00427B79">
        <w:rPr>
          <w:rFonts w:ascii="Palatino Linotype" w:eastAsia="Calibri" w:hAnsi="Palatino Linotype" w:cs="Arial"/>
          <w:sz w:val="24"/>
          <w:szCs w:val="24"/>
        </w:rPr>
        <w:t xml:space="preserve"> </w:t>
      </w:r>
      <w:r w:rsidR="00D35B4C">
        <w:rPr>
          <w:rFonts w:ascii="Palatino Linotype" w:eastAsia="Calibri" w:hAnsi="Palatino Linotype" w:cs="Arial"/>
          <w:sz w:val="24"/>
          <w:szCs w:val="24"/>
          <w:u w:val="single"/>
        </w:rPr>
        <w:t>e</w:t>
      </w:r>
      <w:r w:rsidRPr="00427B79">
        <w:rPr>
          <w:rFonts w:ascii="Palatino Linotype" w:eastAsia="Calibri" w:hAnsi="Palatino Linotype" w:cs="Arial"/>
          <w:sz w:val="24"/>
          <w:szCs w:val="24"/>
          <w:u w:val="single"/>
        </w:rPr>
        <w:t>l artículo 19 segundo párrafo</w:t>
      </w:r>
      <w:r w:rsidRPr="00427B79">
        <w:rPr>
          <w:rFonts w:ascii="Palatino Linotype" w:eastAsia="Calibri" w:hAnsi="Palatino Linotype" w:cs="Arial"/>
          <w:sz w:val="24"/>
          <w:szCs w:val="24"/>
        </w:rPr>
        <w:t xml:space="preserve"> que señala </w:t>
      </w:r>
      <w:r w:rsidRPr="00427B79">
        <w:rPr>
          <w:rFonts w:ascii="Palatino Linotype" w:eastAsia="Calibri" w:hAnsi="Palatino Linotype" w:cs="Arial"/>
          <w:i/>
          <w:sz w:val="24"/>
          <w:szCs w:val="24"/>
        </w:rPr>
        <w:t xml:space="preserve">“En los casos en que ciertas facultades, competencias o </w:t>
      </w:r>
      <w:r w:rsidRPr="00427B79">
        <w:rPr>
          <w:rFonts w:ascii="Palatino Linotype" w:eastAsia="Calibri" w:hAnsi="Palatino Linotype" w:cs="Arial"/>
          <w:i/>
          <w:sz w:val="24"/>
          <w:szCs w:val="24"/>
        </w:rPr>
        <w:lastRenderedPageBreak/>
        <w:t>funciones no se hayan ejercido, se debe motivar la respuesta en función de las causas que motiven tal circunstancia.”</w:t>
      </w:r>
      <w:r w:rsidRPr="00427B79">
        <w:rPr>
          <w:rFonts w:ascii="Palatino Linotype" w:eastAsia="Calibri" w:hAnsi="Palatino Linotype" w:cs="Arial"/>
          <w:sz w:val="24"/>
          <w:szCs w:val="24"/>
        </w:rPr>
        <w:t xml:space="preserve"> </w:t>
      </w:r>
    </w:p>
    <w:p w:rsidR="00D35B4C" w:rsidRDefault="00D35B4C" w:rsidP="00D35B4C">
      <w:pPr>
        <w:spacing w:after="0" w:line="360" w:lineRule="auto"/>
        <w:contextualSpacing/>
        <w:jc w:val="both"/>
        <w:rPr>
          <w:rFonts w:ascii="Palatino Linotype" w:eastAsia="Calibri" w:hAnsi="Palatino Linotype" w:cs="Arial"/>
          <w:sz w:val="24"/>
          <w:szCs w:val="24"/>
        </w:rPr>
      </w:pPr>
    </w:p>
    <w:p w:rsidR="00A22908" w:rsidRDefault="00D35B4C"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Pr>
          <w:rFonts w:ascii="Palatino Linotype" w:eastAsia="Calibri" w:hAnsi="Palatino Linotype" w:cs="Arial"/>
          <w:sz w:val="24"/>
          <w:szCs w:val="24"/>
        </w:rPr>
        <w:t xml:space="preserve">Por lo que si </w:t>
      </w:r>
      <w:r w:rsidR="00E6179D" w:rsidRPr="00427B79">
        <w:rPr>
          <w:rFonts w:ascii="Palatino Linotype" w:eastAsia="Calibri" w:hAnsi="Palatino Linotype" w:cs="Arial"/>
          <w:sz w:val="24"/>
          <w:szCs w:val="24"/>
        </w:rPr>
        <w:t xml:space="preserve">el Sujeto Obligado no genera, administra o posee la información que solicitó el particular, </w:t>
      </w:r>
      <w:r>
        <w:rPr>
          <w:rFonts w:ascii="Palatino Linotype" w:eastAsia="Calibri" w:hAnsi="Palatino Linotype" w:cs="Arial"/>
          <w:sz w:val="24"/>
          <w:szCs w:val="24"/>
        </w:rPr>
        <w:t xml:space="preserve">el mismo </w:t>
      </w:r>
      <w:r w:rsidR="0083488C">
        <w:rPr>
          <w:rFonts w:ascii="Palatino Linotype" w:eastAsia="Calibri" w:hAnsi="Palatino Linotype" w:cs="Arial"/>
          <w:sz w:val="24"/>
          <w:szCs w:val="24"/>
        </w:rPr>
        <w:t>deberá fundar y motivar</w:t>
      </w:r>
      <w:r w:rsidR="00E6179D" w:rsidRPr="00427B79">
        <w:rPr>
          <w:rFonts w:ascii="Palatino Linotype" w:eastAsia="Calibri" w:hAnsi="Palatino Linotype" w:cs="Arial"/>
          <w:sz w:val="24"/>
          <w:szCs w:val="24"/>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A22908" w:rsidRDefault="00A22908" w:rsidP="00A22908">
      <w:pPr>
        <w:pStyle w:val="Prrafodelista"/>
        <w:rPr>
          <w:rFonts w:ascii="Palatino Linotype" w:eastAsia="Calibri" w:hAnsi="Palatino Linotype" w:cs="Arial"/>
          <w:sz w:val="24"/>
          <w:szCs w:val="24"/>
          <w:lang w:val="es-ES_tradnl"/>
        </w:rPr>
      </w:pPr>
    </w:p>
    <w:p w:rsidR="00A22908" w:rsidRPr="00A22908" w:rsidRDefault="00A22908"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A22908">
        <w:rPr>
          <w:rFonts w:ascii="Palatino Linotype" w:eastAsia="Calibri" w:hAnsi="Palatino Linotype" w:cs="Arial"/>
          <w:sz w:val="24"/>
          <w:szCs w:val="24"/>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
        </w:rPr>
      </w:pPr>
    </w:p>
    <w:p w:rsidR="00A22908" w:rsidRPr="00A22908" w:rsidRDefault="00A22908" w:rsidP="00A22908">
      <w:pPr>
        <w:spacing w:after="0" w:line="360" w:lineRule="auto"/>
        <w:ind w:left="567" w:right="616"/>
        <w:contextualSpacing/>
        <w:jc w:val="both"/>
        <w:rPr>
          <w:rFonts w:ascii="Palatino Linotype" w:eastAsia="Calibri" w:hAnsi="Palatino Linotype" w:cs="Arial"/>
          <w:i/>
          <w:lang w:val="es-ES_tradnl"/>
        </w:rPr>
      </w:pPr>
      <w:r w:rsidRPr="00A22908">
        <w:rPr>
          <w:rFonts w:ascii="Palatino Linotype" w:eastAsia="Calibri" w:hAnsi="Palatino Linotype" w:cs="Arial"/>
          <w:b/>
          <w:i/>
          <w:lang w:val="es-ES_tradnl"/>
        </w:rPr>
        <w:t>Artículo 16.</w:t>
      </w:r>
      <w:r w:rsidRPr="00A22908">
        <w:rPr>
          <w:rFonts w:ascii="Palatino Linotype" w:eastAsia="Calibri" w:hAnsi="Palatino Linotype" w:cs="Arial"/>
          <w:i/>
          <w:lang w:val="es-ES_tradnl"/>
        </w:rPr>
        <w:t xml:space="preserve"> Nadie puede ser molestado en su persona, familia, domicilio, papeles o posesiones, </w:t>
      </w:r>
      <w:r w:rsidRPr="00A22908">
        <w:rPr>
          <w:rFonts w:ascii="Palatino Linotype" w:eastAsia="Calibri" w:hAnsi="Palatino Linotype" w:cs="Arial"/>
          <w:b/>
          <w:i/>
          <w:lang w:val="es-ES_tradnl"/>
        </w:rPr>
        <w:t>sino en virtud de mandamiento escrito de la autoridad competente, que funde y motive la causa legal del procedimiento</w:t>
      </w:r>
      <w:r w:rsidRPr="00A22908">
        <w:rPr>
          <w:rFonts w:ascii="Palatino Linotype" w:eastAsia="Calibri" w:hAnsi="Palatino Linotype" w:cs="Arial"/>
          <w:i/>
          <w:lang w:val="es-ES_tradnl"/>
        </w:rPr>
        <w:t>.</w:t>
      </w:r>
    </w:p>
    <w:p w:rsidR="00A22908" w:rsidRPr="00A22908" w:rsidRDefault="00A22908" w:rsidP="00A22908">
      <w:pPr>
        <w:spacing w:after="0" w:line="360" w:lineRule="auto"/>
        <w:contextualSpacing/>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C602B8" w:rsidRDefault="00C602B8" w:rsidP="00C602B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este contexto, en todo acto que la autoridad pronuncie en el ejercicio de sus atribuciones, debe expresar los fundamentos legales que le dieron origen y las razones por las que se deben aplicar al caso concreto.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Entonces, la fundamentación y motivación consiste en la obligación que tiene todo ente público de expresar los preceptos jurídicos aplicables al asunto motivo del acto y las razones o argumentos de su actuar.</w:t>
      </w:r>
    </w:p>
    <w:p w:rsidR="00A22908" w:rsidRPr="00A22908" w:rsidRDefault="00A22908" w:rsidP="00A22908">
      <w:pPr>
        <w:pStyle w:val="Prrafodelista"/>
        <w:rPr>
          <w:rFonts w:ascii="Palatino Linotype" w:eastAsia="Calibri" w:hAnsi="Palatino Linotype" w:cs="Arial"/>
          <w:sz w:val="24"/>
          <w:szCs w:val="24"/>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A22908" w:rsidRPr="00A22908" w:rsidRDefault="00A22908" w:rsidP="00A22908">
      <w:pPr>
        <w:spacing w:after="0" w:line="360" w:lineRule="auto"/>
        <w:ind w:right="616"/>
        <w:contextualSpacing/>
        <w:jc w:val="both"/>
        <w:rPr>
          <w:rFonts w:ascii="Palatino Linotype" w:eastAsia="Calibri" w:hAnsi="Palatino Linotype" w:cs="Arial"/>
          <w:i/>
          <w:lang w:val="es-ES_tradnl"/>
        </w:rPr>
      </w:pPr>
    </w:p>
    <w:p w:rsidR="00A22908"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Default="00A22908" w:rsidP="000921E9">
      <w:pPr>
        <w:pStyle w:val="Prrafodelista"/>
        <w:numPr>
          <w:ilvl w:val="0"/>
          <w:numId w:val="1"/>
        </w:numPr>
        <w:spacing w:after="0" w:line="360" w:lineRule="auto"/>
        <w:ind w:left="0" w:firstLine="0"/>
        <w:jc w:val="both"/>
        <w:rPr>
          <w:rFonts w:ascii="Palatino Linotype" w:eastAsia="Calibri" w:hAnsi="Palatino Linotype" w:cs="Arial"/>
          <w:sz w:val="24"/>
          <w:szCs w:val="24"/>
          <w:lang w:val="es-ES_tradnl"/>
        </w:rPr>
      </w:pPr>
      <w:r w:rsidRPr="00A22908">
        <w:rPr>
          <w:rFonts w:ascii="Palatino Linotype" w:eastAsia="Calibri" w:hAnsi="Palatino Linotype" w:cs="Arial"/>
          <w:sz w:val="24"/>
          <w:szCs w:val="24"/>
          <w:lang w:val="es-ES_tradnl"/>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A22908" w:rsidRPr="00A22908" w:rsidRDefault="00A22908" w:rsidP="00A22908">
      <w:pPr>
        <w:pStyle w:val="Prrafodelista"/>
        <w:spacing w:after="0" w:line="360" w:lineRule="auto"/>
        <w:ind w:left="0"/>
        <w:jc w:val="both"/>
        <w:rPr>
          <w:rFonts w:ascii="Palatino Linotype" w:eastAsia="Calibri" w:hAnsi="Palatino Linotype" w:cs="Arial"/>
          <w:sz w:val="24"/>
          <w:szCs w:val="24"/>
          <w:lang w:val="es-ES_tradnl"/>
        </w:rPr>
      </w:pPr>
    </w:p>
    <w:p w:rsidR="00E6179D" w:rsidRPr="00427B79" w:rsidRDefault="00E6179D" w:rsidP="000921E9">
      <w:pPr>
        <w:numPr>
          <w:ilvl w:val="0"/>
          <w:numId w:val="1"/>
        </w:numPr>
        <w:spacing w:after="0"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 xml:space="preserve">Es de mencionar que </w:t>
      </w:r>
      <w:r w:rsidR="0083488C">
        <w:rPr>
          <w:rFonts w:ascii="Palatino Linotype" w:eastAsia="Calibri" w:hAnsi="Palatino Linotype" w:cs="Arial"/>
          <w:sz w:val="24"/>
          <w:szCs w:val="24"/>
        </w:rPr>
        <w:t>en caso de que el</w:t>
      </w:r>
      <w:r w:rsidRPr="00427B79">
        <w:rPr>
          <w:rFonts w:ascii="Palatino Linotype" w:eastAsia="Calibri" w:hAnsi="Palatino Linotype" w:cs="Arial"/>
          <w:sz w:val="24"/>
          <w:szCs w:val="24"/>
        </w:rPr>
        <w:t xml:space="preserve"> </w:t>
      </w:r>
      <w:r w:rsidRPr="00427B79">
        <w:rPr>
          <w:rFonts w:ascii="Palatino Linotype" w:eastAsia="Calibri" w:hAnsi="Palatino Linotype" w:cs="Arial"/>
          <w:b/>
          <w:sz w:val="24"/>
          <w:szCs w:val="24"/>
        </w:rPr>
        <w:t>SUJETO OBLIGADO</w:t>
      </w:r>
      <w:r w:rsidRPr="00427B79">
        <w:rPr>
          <w:rFonts w:ascii="Palatino Linotype" w:eastAsia="Calibri" w:hAnsi="Palatino Linotype" w:cs="Arial"/>
          <w:sz w:val="24"/>
          <w:szCs w:val="24"/>
        </w:rPr>
        <w:t xml:space="preserve">, no </w:t>
      </w:r>
      <w:r w:rsidR="0083488C">
        <w:rPr>
          <w:rFonts w:ascii="Palatino Linotype" w:eastAsia="Calibri" w:hAnsi="Palatino Linotype" w:cs="Arial"/>
          <w:sz w:val="24"/>
          <w:szCs w:val="24"/>
        </w:rPr>
        <w:t xml:space="preserve">contara </w:t>
      </w:r>
      <w:r w:rsidRPr="00427B79">
        <w:rPr>
          <w:rFonts w:ascii="Palatino Linotype" w:eastAsia="Calibri" w:hAnsi="Palatino Linotype" w:cs="Arial"/>
          <w:sz w:val="24"/>
          <w:szCs w:val="24"/>
        </w:rPr>
        <w:t>con la información solicitada</w:t>
      </w:r>
      <w:r w:rsidR="0083488C">
        <w:rPr>
          <w:rFonts w:ascii="Palatino Linotype" w:eastAsia="Calibri" w:hAnsi="Palatino Linotype" w:cs="Arial"/>
          <w:sz w:val="24"/>
          <w:szCs w:val="24"/>
        </w:rPr>
        <w:t xml:space="preserve"> por no encontrarse dentro de sus </w:t>
      </w:r>
      <w:r w:rsidR="0083488C" w:rsidRPr="0083488C">
        <w:rPr>
          <w:rFonts w:ascii="Palatino Linotype" w:hAnsi="Palatino Linotype"/>
          <w:sz w:val="24"/>
          <w:szCs w:val="24"/>
        </w:rPr>
        <w:t>facultades, competencias o funcione</w:t>
      </w:r>
      <w:r w:rsidR="0083488C">
        <w:rPr>
          <w:rFonts w:ascii="Palatino Linotype" w:eastAsia="Calibri" w:hAnsi="Palatino Linotype" w:cs="Arial"/>
          <w:sz w:val="24"/>
          <w:szCs w:val="24"/>
        </w:rPr>
        <w:t>s</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deberá demostrarlo de manera fundada y motivada</w:t>
      </w:r>
      <w:r w:rsidRPr="00427B79">
        <w:rPr>
          <w:rFonts w:ascii="Palatino Linotype" w:eastAsia="Calibri" w:hAnsi="Palatino Linotype" w:cs="Arial"/>
          <w:sz w:val="24"/>
          <w:szCs w:val="24"/>
        </w:rPr>
        <w:t xml:space="preserve">, </w:t>
      </w:r>
      <w:r w:rsidR="0083488C">
        <w:rPr>
          <w:rFonts w:ascii="Palatino Linotype" w:eastAsia="Calibri" w:hAnsi="Palatino Linotype" w:cs="Arial"/>
          <w:sz w:val="24"/>
          <w:szCs w:val="24"/>
        </w:rPr>
        <w:t>de acuerdo a</w:t>
      </w:r>
      <w:r w:rsidRPr="00427B79">
        <w:rPr>
          <w:rFonts w:ascii="Palatino Linotype" w:eastAsia="Calibri" w:hAnsi="Palatino Linotype" w:cs="Arial"/>
          <w:sz w:val="24"/>
          <w:szCs w:val="24"/>
        </w:rPr>
        <w:t>l artículo 20 de la Ley de la materia</w:t>
      </w:r>
      <w:r w:rsidR="0083488C">
        <w:rPr>
          <w:rFonts w:ascii="Palatino Linotype" w:eastAsia="Calibri" w:hAnsi="Palatino Linotype" w:cs="Arial"/>
          <w:sz w:val="24"/>
          <w:szCs w:val="24"/>
        </w:rPr>
        <w:t>,</w:t>
      </w:r>
      <w:r w:rsidRPr="00427B79">
        <w:rPr>
          <w:rFonts w:ascii="Palatino Linotype" w:eastAsia="Calibri" w:hAnsi="Palatino Linotype" w:cs="Arial"/>
          <w:sz w:val="24"/>
          <w:szCs w:val="24"/>
        </w:rPr>
        <w:t xml:space="preserve"> el cual establece que:</w:t>
      </w:r>
    </w:p>
    <w:p w:rsidR="00E6179D" w:rsidRPr="00427B79" w:rsidRDefault="00E6179D" w:rsidP="00E6179D">
      <w:pPr>
        <w:spacing w:after="0" w:line="360" w:lineRule="auto"/>
        <w:contextualSpacing/>
        <w:jc w:val="both"/>
        <w:rPr>
          <w:b/>
          <w:bCs/>
          <w:sz w:val="24"/>
          <w:szCs w:val="24"/>
        </w:rPr>
      </w:pPr>
    </w:p>
    <w:p w:rsidR="00E6179D" w:rsidRPr="00427B79" w:rsidRDefault="00E6179D" w:rsidP="0083488C">
      <w:pPr>
        <w:spacing w:after="0" w:line="360" w:lineRule="auto"/>
        <w:ind w:left="567" w:right="616"/>
        <w:contextualSpacing/>
        <w:jc w:val="both"/>
        <w:rPr>
          <w:rFonts w:ascii="Palatino Linotype" w:eastAsia="Calibri" w:hAnsi="Palatino Linotype" w:cs="Arial"/>
          <w:i/>
          <w:sz w:val="24"/>
          <w:szCs w:val="24"/>
        </w:rPr>
      </w:pPr>
      <w:r w:rsidRPr="00427B79">
        <w:rPr>
          <w:rFonts w:ascii="Palatino Linotype" w:hAnsi="Palatino Linotype"/>
          <w:b/>
          <w:bCs/>
          <w:i/>
          <w:sz w:val="24"/>
          <w:szCs w:val="24"/>
        </w:rPr>
        <w:t xml:space="preserve">Artículo 20. </w:t>
      </w:r>
      <w:r w:rsidRPr="00427B79">
        <w:rPr>
          <w:rFonts w:ascii="Palatino Linotype" w:hAnsi="Palatino Linotype"/>
          <w:i/>
          <w:sz w:val="24"/>
          <w:szCs w:val="24"/>
        </w:rPr>
        <w:t xml:space="preserve">Ante la negativa del acceso a la información </w:t>
      </w:r>
      <w:r w:rsidRPr="00427B79">
        <w:rPr>
          <w:rFonts w:ascii="Palatino Linotype" w:hAnsi="Palatino Linotype"/>
          <w:b/>
          <w:i/>
          <w:sz w:val="24"/>
          <w:szCs w:val="24"/>
        </w:rPr>
        <w:t>o su inexistencia</w:t>
      </w:r>
      <w:r w:rsidRPr="00427B79">
        <w:rPr>
          <w:rFonts w:ascii="Palatino Linotype" w:hAnsi="Palatino Linotype"/>
          <w:i/>
          <w:sz w:val="24"/>
          <w:szCs w:val="24"/>
        </w:rPr>
        <w:t xml:space="preserve">, el sujeto obligado deberá demostrar que la información solicitada está prevista en alguna de las excepciones contenidas en esta Ley o, en su caso, </w:t>
      </w:r>
      <w:r w:rsidRPr="00427B79">
        <w:rPr>
          <w:rFonts w:ascii="Palatino Linotype" w:hAnsi="Palatino Linotype"/>
          <w:b/>
          <w:i/>
          <w:sz w:val="24"/>
          <w:szCs w:val="24"/>
        </w:rPr>
        <w:t>demostrar que la información no se refiere a alguna de sus facultades, competencias o funciones.</w:t>
      </w:r>
    </w:p>
    <w:p w:rsidR="00E6179D" w:rsidRPr="00427B79" w:rsidRDefault="00E6179D" w:rsidP="00E6179D">
      <w:pPr>
        <w:spacing w:after="0" w:line="360" w:lineRule="auto"/>
        <w:contextualSpacing/>
        <w:jc w:val="both"/>
        <w:rPr>
          <w:rFonts w:ascii="Palatino Linotype" w:eastAsia="Calibri" w:hAnsi="Palatino Linotype" w:cs="Arial"/>
          <w:sz w:val="24"/>
          <w:szCs w:val="24"/>
        </w:rPr>
      </w:pPr>
    </w:p>
    <w:p w:rsidR="00E6179D" w:rsidRPr="0083488C"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83488C">
        <w:rPr>
          <w:rFonts w:ascii="Palatino Linotype" w:eastAsia="Calibri" w:hAnsi="Palatino Linotype" w:cs="Arial"/>
          <w:sz w:val="24"/>
          <w:szCs w:val="24"/>
        </w:rPr>
        <w:lastRenderedPageBreak/>
        <w:t>Por lo anteriormente expuesto, se concluye que para los casos en que la información que el</w:t>
      </w:r>
      <w:r w:rsidR="0083488C">
        <w:rPr>
          <w:rFonts w:ascii="Palatino Linotype" w:eastAsia="Calibri" w:hAnsi="Palatino Linotype" w:cs="Arial"/>
          <w:sz w:val="24"/>
          <w:szCs w:val="24"/>
        </w:rPr>
        <w:t xml:space="preserve"> particular solicitó sea inexis</w:t>
      </w:r>
      <w:r w:rsidRPr="0083488C">
        <w:rPr>
          <w:rFonts w:ascii="Palatino Linotype" w:eastAsia="Calibri" w:hAnsi="Palatino Linotype" w:cs="Arial"/>
          <w:sz w:val="24"/>
          <w:szCs w:val="24"/>
        </w:rPr>
        <w:t xml:space="preserve">tente de acuerdo con el artículo 20 de la Ley, la autoridad debe informar al particular especificando los elementos </w:t>
      </w:r>
      <w:r w:rsidR="0083488C">
        <w:rPr>
          <w:rFonts w:ascii="Palatino Linotype" w:eastAsia="Calibri" w:hAnsi="Palatino Linotype" w:cs="Arial"/>
          <w:sz w:val="24"/>
          <w:szCs w:val="24"/>
        </w:rPr>
        <w:t>que le permitan tener la seguri</w:t>
      </w:r>
      <w:r w:rsidRPr="0083488C">
        <w:rPr>
          <w:rFonts w:ascii="Palatino Linotype" w:eastAsia="Calibri" w:hAnsi="Palatino Linotype" w:cs="Arial"/>
          <w:sz w:val="24"/>
          <w:szCs w:val="24"/>
        </w:rPr>
        <w:t>dad de que los criterios de búsqueda fu</w:t>
      </w:r>
      <w:r w:rsidR="0083488C">
        <w:rPr>
          <w:rFonts w:ascii="Palatino Linotype" w:eastAsia="Calibri" w:hAnsi="Palatino Linotype" w:cs="Arial"/>
          <w:sz w:val="24"/>
          <w:szCs w:val="24"/>
        </w:rPr>
        <w:t>eron exhaustivos, así como seña</w:t>
      </w:r>
      <w:r w:rsidRPr="0083488C">
        <w:rPr>
          <w:rFonts w:ascii="Palatino Linotype" w:eastAsia="Calibri" w:hAnsi="Palatino Linotype" w:cs="Arial"/>
          <w:sz w:val="24"/>
          <w:szCs w:val="24"/>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E6179D" w:rsidRPr="00B73B30" w:rsidRDefault="00E6179D" w:rsidP="00E6179D">
      <w:pPr>
        <w:spacing w:after="0" w:line="360" w:lineRule="auto"/>
        <w:contextualSpacing/>
        <w:jc w:val="both"/>
        <w:rPr>
          <w:rFonts w:ascii="Palatino Linotype" w:hAnsi="Palatino Linotype"/>
          <w:sz w:val="24"/>
          <w:szCs w:val="24"/>
        </w:rPr>
      </w:pPr>
    </w:p>
    <w:p w:rsidR="00E6179D" w:rsidRPr="00B21F85" w:rsidRDefault="00E6179D" w:rsidP="000921E9">
      <w:pPr>
        <w:numPr>
          <w:ilvl w:val="0"/>
          <w:numId w:val="1"/>
        </w:numPr>
        <w:spacing w:after="0" w:line="360" w:lineRule="auto"/>
        <w:ind w:left="0" w:firstLine="0"/>
        <w:contextualSpacing/>
        <w:jc w:val="both"/>
        <w:rPr>
          <w:rFonts w:ascii="Palatino Linotype" w:hAnsi="Palatino Linotype"/>
          <w:sz w:val="24"/>
          <w:szCs w:val="24"/>
        </w:rPr>
      </w:pPr>
      <w:r w:rsidRPr="00B73B30">
        <w:rPr>
          <w:rFonts w:ascii="Palatino Linotype" w:eastAsia="Calibri" w:hAnsi="Palatino Linotype" w:cs="Arial"/>
          <w:sz w:val="24"/>
          <w:szCs w:val="24"/>
        </w:rPr>
        <w:t>T</w:t>
      </w:r>
      <w:r w:rsidRPr="00B73B30">
        <w:rPr>
          <w:rFonts w:ascii="Palatino Linotype" w:eastAsia="Calibri" w:hAnsi="Palatino Linotype"/>
          <w:sz w:val="24"/>
          <w:szCs w:val="24"/>
        </w:rPr>
        <w:t>al circunst</w:t>
      </w:r>
      <w:r w:rsidR="0083488C" w:rsidRPr="00B73B30">
        <w:rPr>
          <w:rFonts w:ascii="Palatino Linotype" w:eastAsia="Calibri" w:hAnsi="Palatino Linotype"/>
          <w:sz w:val="24"/>
          <w:szCs w:val="24"/>
        </w:rPr>
        <w:t>ancia no puede tener como resul</w:t>
      </w:r>
      <w:r w:rsidRPr="00B73B30">
        <w:rPr>
          <w:rFonts w:ascii="Palatino Linotype" w:eastAsia="Calibri" w:hAnsi="Palatino Linotype"/>
          <w:sz w:val="24"/>
          <w:szCs w:val="24"/>
        </w:rPr>
        <w:t>tado el simple pronunciamiento de la inexistencia de la información solicitada, sino por el contrario, en estos casos las autoridades deberán fundar y motivar las razones por las que no cuentan con la información ya sea porque no realizaron dichos actos o porque no se encuentran en el ámbito de sus atribuciones.</w:t>
      </w:r>
    </w:p>
    <w:p w:rsidR="00B21F85" w:rsidRDefault="00B21F85" w:rsidP="00B21F85">
      <w:pPr>
        <w:pStyle w:val="Prrafodelista"/>
        <w:rPr>
          <w:rFonts w:ascii="Palatino Linotype" w:hAnsi="Palatino Linotype"/>
          <w:sz w:val="24"/>
          <w:szCs w:val="24"/>
        </w:rPr>
      </w:pPr>
    </w:p>
    <w:p w:rsidR="00B21F85" w:rsidRDefault="00B21F85" w:rsidP="00B21F85">
      <w:pPr>
        <w:spacing w:after="0" w:line="360" w:lineRule="auto"/>
        <w:contextualSpacing/>
        <w:jc w:val="both"/>
        <w:rPr>
          <w:rFonts w:ascii="Palatino Linotype" w:hAnsi="Palatino Linotype"/>
          <w:sz w:val="24"/>
          <w:szCs w:val="24"/>
        </w:rPr>
      </w:pPr>
      <w:r>
        <w:rPr>
          <w:rFonts w:ascii="Palatino Linotype" w:hAnsi="Palatino Linotype"/>
          <w:sz w:val="24"/>
          <w:szCs w:val="24"/>
        </w:rPr>
        <w:t>V. Del artículo 19 de la ley de la materia.</w:t>
      </w:r>
    </w:p>
    <w:p w:rsidR="00B21F85" w:rsidRDefault="00B21F85" w:rsidP="00B21F85">
      <w:pPr>
        <w:spacing w:after="0" w:line="360" w:lineRule="auto"/>
        <w:contextualSpacing/>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right="900" w:firstLine="0"/>
        <w:jc w:val="both"/>
        <w:rPr>
          <w:rFonts w:ascii="Palatino Linotype" w:hAnsi="Palatino Linotype"/>
          <w:sz w:val="24"/>
          <w:szCs w:val="24"/>
        </w:rPr>
      </w:pPr>
      <w:r w:rsidRPr="00B21F85">
        <w:rPr>
          <w:rFonts w:ascii="Palatino Linotype" w:hAnsi="Palatino Linotype"/>
          <w:sz w:val="24"/>
          <w:szCs w:val="24"/>
        </w:rPr>
        <w:t xml:space="preserve">Para poder comprender lo que la </w:t>
      </w:r>
      <w:r w:rsidRPr="00B21F85">
        <w:rPr>
          <w:rFonts w:ascii="Palatino Linotype" w:hAnsi="Palatino Linotype"/>
          <w:b/>
          <w:sz w:val="24"/>
          <w:szCs w:val="24"/>
        </w:rPr>
        <w:t>“presunción de la información”</w:t>
      </w:r>
      <w:r w:rsidRPr="00B21F85">
        <w:rPr>
          <w:rFonts w:ascii="Palatino Linotype" w:hAnsi="Palatino Linotype"/>
          <w:sz w:val="24"/>
          <w:szCs w:val="24"/>
        </w:rPr>
        <w:t xml:space="preserve"> implica, es necesario analizar lo establecido en el artículo 19 de la Ley de Transparencia y Acceso a la Información Pública del Estado de México y Municipios, que a la letra señala lo siguiente: </w:t>
      </w:r>
    </w:p>
    <w:p w:rsidR="00B21F85" w:rsidRDefault="00B21F85" w:rsidP="00B21F85">
      <w:pPr>
        <w:spacing w:after="0" w:line="360" w:lineRule="auto"/>
        <w:ind w:right="900"/>
        <w:jc w:val="both"/>
        <w:rPr>
          <w:rFonts w:ascii="Palatino Linotype" w:hAnsi="Palatino Linotype"/>
          <w:sz w:val="24"/>
          <w:szCs w:val="24"/>
        </w:rPr>
      </w:pP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lastRenderedPageBreak/>
        <w:t xml:space="preserve">“Artículo 19. Se presume que la información debe de existir si se refiere a las facultades, competencias y funciones que los ordenamientos jurídicos aplicables otorgan a los sujetos obligados. </w:t>
      </w:r>
    </w:p>
    <w:p w:rsidR="00B21F85" w:rsidRPr="003252A4"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En los casos en que ciertas facultades, competencias o funciones no se hayan ejercido, se debe motivar la respuesta en función de las causas que motiven tal circunstancia. </w:t>
      </w:r>
    </w:p>
    <w:p w:rsidR="00B21F85" w:rsidRDefault="00B21F85" w:rsidP="00B21F85">
      <w:pPr>
        <w:spacing w:line="360" w:lineRule="auto"/>
        <w:ind w:left="567" w:right="900"/>
        <w:jc w:val="both"/>
        <w:rPr>
          <w:rFonts w:ascii="Palatino Linotype" w:hAnsi="Palatino Linotype"/>
          <w:i/>
          <w:sz w:val="24"/>
          <w:szCs w:val="24"/>
        </w:rPr>
      </w:pPr>
      <w:r w:rsidRPr="003252A4">
        <w:rPr>
          <w:rFonts w:ascii="Palatino Linotype" w:hAnsi="Palatino Linotype"/>
          <w:i/>
          <w:sz w:val="24"/>
          <w:szCs w:val="24"/>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p>
    <w:p w:rsidR="00B21F85" w:rsidRPr="00D47DAC" w:rsidRDefault="00B21F85" w:rsidP="00B21F85">
      <w:pPr>
        <w:spacing w:after="0" w:line="360" w:lineRule="auto"/>
        <w:ind w:right="900"/>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Derivado del artículo anterior y con la finalidad de entender la naturaleza del mismo, se procede a realizar un análisis deductivo, siendo que este es una estrategia de razonamiento que se emplea para deducir conclusiones lógicas a partir de una serie de premisas o principios y cuyo proceso de pensamiento va de lo general a lo particular, por lo que se desprende que el precepto legal citado, está compuesto por las siguientes hipótesis. </w:t>
      </w:r>
    </w:p>
    <w:p w:rsidR="00B21F85" w:rsidRDefault="00B21F85" w:rsidP="00B21F85">
      <w:pPr>
        <w:spacing w:after="0" w:line="360" w:lineRule="auto"/>
        <w:jc w:val="both"/>
        <w:rPr>
          <w:rFonts w:ascii="Palatino Linotype" w:hAnsi="Palatino Linotype"/>
          <w:sz w:val="24"/>
          <w:szCs w:val="24"/>
        </w:rPr>
      </w:pPr>
    </w:p>
    <w:p w:rsidR="00B21F85" w:rsidRDefault="00B21F85" w:rsidP="00B21F85">
      <w:pPr>
        <w:pStyle w:val="Prrafodelista"/>
        <w:numPr>
          <w:ilvl w:val="0"/>
          <w:numId w:val="28"/>
        </w:numPr>
        <w:spacing w:after="0" w:line="360" w:lineRule="auto"/>
        <w:ind w:left="426"/>
        <w:jc w:val="both"/>
        <w:rPr>
          <w:rFonts w:ascii="Palatino Linotype" w:hAnsi="Palatino Linotype"/>
          <w:sz w:val="24"/>
          <w:szCs w:val="24"/>
        </w:rPr>
      </w:pPr>
      <w:r w:rsidRPr="00450598">
        <w:rPr>
          <w:rFonts w:ascii="Palatino Linotype" w:hAnsi="Palatino Linotype"/>
          <w:b/>
          <w:sz w:val="24"/>
          <w:szCs w:val="24"/>
        </w:rPr>
        <w:t>Existencia y presunción implícita</w:t>
      </w:r>
      <w:r>
        <w:rPr>
          <w:rFonts w:ascii="Palatino Linotype" w:hAnsi="Palatino Linotype"/>
          <w:b/>
          <w:sz w:val="24"/>
          <w:szCs w:val="24"/>
        </w:rPr>
        <w:t xml:space="preserve"> o explícita de la información.</w:t>
      </w:r>
      <w:r>
        <w:rPr>
          <w:rFonts w:ascii="Palatino Linotype" w:hAnsi="Palatino Linotype"/>
          <w:sz w:val="24"/>
          <w:szCs w:val="24"/>
        </w:rPr>
        <w:t xml:space="preserve"> </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Pr>
          <w:rFonts w:ascii="Palatino Linotype" w:hAnsi="Palatino Linotype"/>
          <w:sz w:val="24"/>
          <w:szCs w:val="24"/>
        </w:rPr>
        <w:lastRenderedPageBreak/>
        <w:t>Esta hipótesis señala qu</w:t>
      </w:r>
      <w:r w:rsidRPr="00DA579B">
        <w:rPr>
          <w:rFonts w:ascii="Palatino Linotype" w:hAnsi="Palatino Linotype"/>
          <w:sz w:val="24"/>
          <w:szCs w:val="24"/>
        </w:rPr>
        <w:t xml:space="preserve">e </w:t>
      </w:r>
      <w:r>
        <w:rPr>
          <w:rFonts w:ascii="Palatino Linotype" w:hAnsi="Palatino Linotype"/>
          <w:sz w:val="24"/>
          <w:szCs w:val="24"/>
        </w:rPr>
        <w:t xml:space="preserve">se </w:t>
      </w:r>
      <w:r w:rsidRPr="00DA579B">
        <w:rPr>
          <w:rFonts w:ascii="Palatino Linotype" w:hAnsi="Palatino Linotype"/>
          <w:sz w:val="24"/>
          <w:szCs w:val="24"/>
        </w:rPr>
        <w:t xml:space="preserve">presume que la información debe de existir </w:t>
      </w:r>
      <w:r>
        <w:rPr>
          <w:rFonts w:ascii="Palatino Linotype" w:hAnsi="Palatino Linotype"/>
          <w:sz w:val="24"/>
          <w:szCs w:val="24"/>
        </w:rPr>
        <w:t xml:space="preserve">en archivos del </w:t>
      </w:r>
      <w:r w:rsidRPr="00DA579B">
        <w:rPr>
          <w:rFonts w:ascii="Palatino Linotype" w:hAnsi="Palatino Linotype"/>
          <w:b/>
          <w:sz w:val="24"/>
          <w:szCs w:val="24"/>
        </w:rPr>
        <w:t>SUJETO OBLIGADO</w:t>
      </w:r>
      <w:r>
        <w:rPr>
          <w:rFonts w:ascii="Palatino Linotype" w:hAnsi="Palatino Linotype"/>
          <w:sz w:val="24"/>
          <w:szCs w:val="24"/>
        </w:rPr>
        <w:t xml:space="preserve">, en razón de que éste tiene la obligación, facultad y/o competencia de generar la misma, para robustecer lo anterior se anexa el siguiente criterio; </w:t>
      </w:r>
    </w:p>
    <w:p w:rsidR="00B21F85" w:rsidRDefault="00B21F85" w:rsidP="00B21F85">
      <w:pPr>
        <w:pStyle w:val="Prrafodelista"/>
        <w:spacing w:after="0" w:line="360" w:lineRule="auto"/>
        <w:jc w:val="both"/>
        <w:rPr>
          <w:rFonts w:ascii="Palatino Linotype" w:hAnsi="Palatino Linotype"/>
          <w:sz w:val="24"/>
          <w:szCs w:val="24"/>
        </w:rPr>
      </w:pP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EXISTENCIA DE LA INFORMACIÓN PÚBLICA, PRESUNCIÓN IMPLÍCITA O EXPLÍCITA DE LA.</w:t>
      </w:r>
      <w:r w:rsidRPr="00450598">
        <w:rPr>
          <w:rFonts w:ascii="Palatino Linotype" w:hAnsi="Palatino Linotype" w:cs="Arial"/>
          <w:sz w:val="24"/>
          <w:szCs w:val="24"/>
        </w:rPr>
        <w:t xml:space="preserv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w:t>
      </w:r>
      <w:r w:rsidRPr="00450598">
        <w:rPr>
          <w:rFonts w:ascii="Palatino Linotype" w:hAnsi="Palatino Linotype" w:cs="Arial"/>
          <w:sz w:val="24"/>
          <w:szCs w:val="24"/>
          <w:u w:val="single"/>
        </w:rPr>
        <w:t>aprobar un presupuesto de egresos</w:t>
      </w:r>
      <w:r w:rsidRPr="00450598">
        <w:rPr>
          <w:rFonts w:ascii="Palatino Linotype" w:hAnsi="Palatino Linotype" w:cs="Arial"/>
          <w:sz w:val="24"/>
          <w:szCs w:val="24"/>
        </w:rPr>
        <w:t xml:space="preserve">;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w:t>
      </w:r>
      <w:r w:rsidRPr="00450598">
        <w:rPr>
          <w:rFonts w:ascii="Palatino Linotype" w:hAnsi="Palatino Linotype" w:cs="Arial"/>
          <w:sz w:val="24"/>
          <w:szCs w:val="24"/>
        </w:rPr>
        <w:lastRenderedPageBreak/>
        <w:t>la primera fracción de los artículos que establecen las obligaciones de transparencia comunes pero que si forma parte del marco normativo aplicable.</w:t>
      </w:r>
    </w:p>
    <w:p w:rsidR="00B21F85" w:rsidRDefault="00B21F85" w:rsidP="00B21F85">
      <w:pPr>
        <w:pStyle w:val="Prrafodelista"/>
        <w:spacing w:line="360" w:lineRule="auto"/>
        <w:jc w:val="both"/>
        <w:rPr>
          <w:rFonts w:ascii="Palatino Linotype" w:hAnsi="Palatino Linotype"/>
          <w:sz w:val="24"/>
          <w:szCs w:val="24"/>
        </w:rPr>
      </w:pPr>
    </w:p>
    <w:p w:rsidR="00B21F85" w:rsidRPr="00DA579B" w:rsidRDefault="00B21F85" w:rsidP="00B21F85">
      <w:pPr>
        <w:pStyle w:val="Prrafodelista"/>
        <w:numPr>
          <w:ilvl w:val="0"/>
          <w:numId w:val="28"/>
        </w:numPr>
        <w:spacing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w:t>
      </w:r>
      <w:r>
        <w:rPr>
          <w:rFonts w:ascii="Palatino Linotype" w:hAnsi="Palatino Linotype"/>
          <w:b/>
          <w:sz w:val="24"/>
          <w:szCs w:val="24"/>
        </w:rPr>
        <w:t>alta de acción de un interesado.</w:t>
      </w:r>
    </w:p>
    <w:p w:rsid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señala que para el caso de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no haya generado la información, en razón de que la autoridad responsable no se encontró en la exigencia de ejercer las facultades, competencias y atribuciones que la ley le confiere para generar información, ya que no existió particular alguno que realizara una solicitud de acceso a la información. </w:t>
      </w:r>
    </w:p>
    <w:p w:rsidR="00B21F85" w:rsidRDefault="00B21F85" w:rsidP="00B21F85">
      <w:pPr>
        <w:pStyle w:val="Prrafodelista"/>
        <w:spacing w:line="360" w:lineRule="auto"/>
        <w:ind w:left="0"/>
        <w:jc w:val="both"/>
        <w:rPr>
          <w:rFonts w:ascii="Palatino Linotype" w:hAnsi="Palatino Linotype"/>
          <w:sz w:val="24"/>
          <w:szCs w:val="24"/>
        </w:rPr>
      </w:pPr>
    </w:p>
    <w:p w:rsidR="00B21F85" w:rsidRPr="00B21F85" w:rsidRDefault="00B21F85" w:rsidP="000921E9">
      <w:pPr>
        <w:pStyle w:val="Prrafodelista"/>
        <w:numPr>
          <w:ilvl w:val="0"/>
          <w:numId w:val="1"/>
        </w:numPr>
        <w:spacing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Por lo anterior y si fuera el caso,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deberá señalar de manera fundada y motivada las razones que lo llevaron a la falta de su generación, asimismo se anexa el siguiente criterio. </w:t>
      </w:r>
    </w:p>
    <w:p w:rsidR="00B21F85" w:rsidRPr="001C2A0E"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B21F85">
      <w:pPr>
        <w:pStyle w:val="Prrafodelista"/>
        <w:spacing w:after="0" w:line="360" w:lineRule="auto"/>
        <w:ind w:left="567" w:right="616"/>
        <w:jc w:val="both"/>
        <w:rPr>
          <w:rFonts w:ascii="Palatino Linotype" w:hAnsi="Palatino Linotype" w:cs="Arial"/>
          <w:sz w:val="24"/>
          <w:szCs w:val="24"/>
        </w:rPr>
      </w:pPr>
      <w:r w:rsidRPr="00450598">
        <w:rPr>
          <w:rFonts w:ascii="Palatino Linotype" w:hAnsi="Palatino Linotype" w:cs="Arial"/>
          <w:b/>
          <w:sz w:val="24"/>
          <w:szCs w:val="24"/>
        </w:rPr>
        <w:t xml:space="preserve">INEXISTENCIA DE LA INFORMACIÓN, </w:t>
      </w:r>
      <w:r w:rsidRPr="00450598">
        <w:rPr>
          <w:rFonts w:ascii="Palatino Linotype" w:hAnsi="Palatino Linotype" w:cs="Arial"/>
          <w:b/>
          <w:sz w:val="24"/>
          <w:szCs w:val="24"/>
          <w:u w:val="single"/>
        </w:rPr>
        <w:t>SUPUESTOS</w:t>
      </w:r>
      <w:r w:rsidRPr="00450598">
        <w:rPr>
          <w:rFonts w:ascii="Palatino Linotype" w:hAnsi="Palatino Linotype" w:cs="Arial"/>
          <w:b/>
          <w:sz w:val="24"/>
          <w:szCs w:val="24"/>
        </w:rPr>
        <w:t xml:space="preserve"> PARA MANIFESTAR LA. </w:t>
      </w:r>
      <w:r w:rsidRPr="00450598">
        <w:rPr>
          <w:rFonts w:ascii="Palatino Linotype" w:hAnsi="Palatino Linotype" w:cs="Arial"/>
          <w:sz w:val="24"/>
          <w:szCs w:val="24"/>
        </w:rPr>
        <w:t>A</w:t>
      </w:r>
      <w:r w:rsidRPr="00450598">
        <w:rPr>
          <w:rFonts w:ascii="Palatino Linotype" w:hAnsi="Palatino Linotype" w:cs="Arial"/>
          <w:b/>
          <w:sz w:val="24"/>
          <w:szCs w:val="24"/>
        </w:rPr>
        <w:t xml:space="preserve"> </w:t>
      </w:r>
      <w:r w:rsidRPr="00450598">
        <w:rPr>
          <w:rFonts w:ascii="Palatino Linotype" w:hAnsi="Palatino Linotype" w:cs="Arial"/>
          <w:sz w:val="24"/>
          <w:szCs w:val="24"/>
        </w:rPr>
        <w:t xml:space="preserve">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primer supuesto, que corresponde a lo señalado en </w:t>
      </w:r>
      <w:r w:rsidRPr="00450598">
        <w:rPr>
          <w:rFonts w:ascii="Palatino Linotype" w:hAnsi="Palatino Linotype" w:cs="Arial"/>
          <w:sz w:val="24"/>
          <w:szCs w:val="24"/>
        </w:rPr>
        <w:lastRenderedPageBreak/>
        <w:t>su segundo párrafo, alude a actos no realizados y contemplados en alguna hipótesis jurídica pero a) cuya realización dependa de que un tercero demande la emisión de un acto de autoridad, la expedición de una licencia, por ejemplo; b) de un acontecimiento de realización probable, la Cuenta Pública correspondiente a un ejercicio fiscal en curso, por ejemplo; o, C) una facultad potestativa, la firma de convenio de colaboración, por ejemplo.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rsidR="00B21F85" w:rsidRPr="00450598" w:rsidRDefault="00B21F85" w:rsidP="00B21F85">
      <w:pPr>
        <w:pStyle w:val="Prrafodelista"/>
        <w:spacing w:after="0" w:line="360" w:lineRule="auto"/>
        <w:ind w:left="567" w:right="616"/>
        <w:jc w:val="both"/>
        <w:rPr>
          <w:rFonts w:ascii="Palatino Linotype" w:hAnsi="Palatino Linotype" w:cs="Arial"/>
          <w:sz w:val="24"/>
          <w:szCs w:val="24"/>
        </w:rPr>
      </w:pPr>
    </w:p>
    <w:p w:rsidR="00B21F85" w:rsidRDefault="00B21F85" w:rsidP="00B21F85">
      <w:pPr>
        <w:pStyle w:val="Prrafodelista"/>
        <w:numPr>
          <w:ilvl w:val="0"/>
          <w:numId w:val="28"/>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incumplimiento de obligación o circunstancias ajenas al SUJETO OBLIGADO</w:t>
      </w:r>
      <w:r>
        <w:rPr>
          <w:rFonts w:ascii="Palatino Linotype" w:hAnsi="Palatino Linotype"/>
          <w:sz w:val="24"/>
          <w:szCs w:val="24"/>
        </w:rPr>
        <w:t>.</w:t>
      </w:r>
    </w:p>
    <w:p w:rsidR="00B21F85" w:rsidRDefault="00B21F85" w:rsidP="00B21F85">
      <w:pPr>
        <w:pStyle w:val="Prrafodelista"/>
        <w:spacing w:after="0" w:line="360" w:lineRule="auto"/>
        <w:ind w:left="426"/>
        <w:jc w:val="both"/>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Esta hipótesis prevé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sí debió generar la información solicitada, en razón de que es una de sus facultades, atribuciones y competencias, pero no lo hizo, o bien si fue generada poseída y/o administrada por el mismo, pero ya no obra en sus archivos, en consecuencia y en ambos casos, la autoridad responsable deberá manifestar de manera fundada y motivada las razones que expliquen las causas que llevaron ante tal situación -se anexa el siguiente criterio-. </w:t>
      </w:r>
    </w:p>
    <w:p w:rsidR="00B21F85" w:rsidRPr="00450598" w:rsidRDefault="00B21F85" w:rsidP="00B21F85">
      <w:pPr>
        <w:pStyle w:val="Prrafodelista"/>
        <w:spacing w:after="0" w:line="360" w:lineRule="auto"/>
        <w:jc w:val="both"/>
        <w:rPr>
          <w:rFonts w:ascii="Palatino Linotype" w:hAnsi="Palatino Linotype"/>
          <w:sz w:val="24"/>
          <w:szCs w:val="24"/>
        </w:rPr>
      </w:pPr>
    </w:p>
    <w:p w:rsidR="00B21F85" w:rsidRDefault="00B21F85" w:rsidP="00B21F85">
      <w:pPr>
        <w:spacing w:after="0" w:line="360" w:lineRule="auto"/>
        <w:ind w:left="567" w:right="616"/>
        <w:jc w:val="both"/>
        <w:rPr>
          <w:rFonts w:ascii="Palatino Linotype" w:hAnsi="Palatino Linotype" w:cs="Arial"/>
          <w:sz w:val="24"/>
          <w:szCs w:val="24"/>
        </w:rPr>
      </w:pPr>
      <w:r w:rsidRPr="00541925">
        <w:rPr>
          <w:rFonts w:ascii="Palatino Linotype" w:hAnsi="Palatino Linotype" w:cs="Arial"/>
          <w:b/>
          <w:sz w:val="24"/>
          <w:szCs w:val="24"/>
          <w:u w:val="single"/>
        </w:rPr>
        <w:t>INEXISTENCIA DE LA INFORMACIÓN,</w:t>
      </w:r>
      <w:r w:rsidRPr="00541925">
        <w:rPr>
          <w:rFonts w:ascii="Palatino Linotype" w:hAnsi="Palatino Linotype" w:cs="Arial"/>
          <w:b/>
          <w:sz w:val="24"/>
          <w:szCs w:val="24"/>
        </w:rPr>
        <w:t xml:space="preserve"> SUPUESTOS PARA EMITIR LA RESOLUCIÓN DE LA.</w:t>
      </w:r>
      <w:r w:rsidRPr="00541925">
        <w:rPr>
          <w:rFonts w:ascii="Palatino Linotype" w:hAnsi="Palatino Linotype" w:cs="Arial"/>
          <w:sz w:val="24"/>
          <w:szCs w:val="24"/>
        </w:rPr>
        <w:t xml:space="preserve"> A diferencia de la Ley General, la Ley de Transparencia y Acceso a la Información Pública del Estado de México establece, en su artículo 19, dos supuestos generales para proceder en el caso de información inexistente pero cuya existencia se presume por relacionarse con las facultades, competencias y funciones legales de los sujetos obligados. El segundo supuesto, que corresponde a lo señalado en su último párrafo, alude a: 1.- Actos realizados sobre los cuales a) no se generó, poseyó o administró el documento que registre la información solicitada; </w:t>
      </w:r>
      <w:r w:rsidRPr="00541925">
        <w:rPr>
          <w:rFonts w:ascii="Palatino Linotype" w:hAnsi="Palatino Linotype" w:cs="Arial"/>
          <w:b/>
          <w:sz w:val="24"/>
          <w:szCs w:val="24"/>
        </w:rPr>
        <w:t>b) habiendo sido generada, poseída o administrada, no se cuenta con la información solicitada</w:t>
      </w:r>
      <w:r w:rsidRPr="00541925">
        <w:rPr>
          <w:rFonts w:ascii="Palatino Linotype" w:hAnsi="Palatino Linotype" w:cs="Arial"/>
          <w:sz w:val="24"/>
          <w:szCs w:val="24"/>
        </w:rPr>
        <w:t xml:space="preserve">; o bien, 2.- El sujeto obligado fue omiso en el ejercicio de una facultad, competencia o atribución inexcusable. En estos casos, será necesario acreditar que se cumplieron los supuestos del artículo 169 del citado ordenamiento y emitir la resolución que confirme la inexistencia cumpliendo con las formalidades señaladas en el artículo 170 de la misma norma. </w:t>
      </w:r>
    </w:p>
    <w:p w:rsidR="00B21F85" w:rsidRPr="00541925" w:rsidRDefault="00B21F85" w:rsidP="00B21F85">
      <w:pPr>
        <w:spacing w:after="0" w:line="360" w:lineRule="auto"/>
        <w:ind w:right="616"/>
        <w:jc w:val="both"/>
        <w:rPr>
          <w:rFonts w:ascii="Palatino Linotype" w:hAnsi="Palatino Linotype" w:cs="Arial"/>
          <w:sz w:val="24"/>
          <w:szCs w:val="24"/>
        </w:rPr>
      </w:pP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F16264" w:rsidRDefault="00B21F85" w:rsidP="00B21F85">
      <w:pPr>
        <w:pStyle w:val="Prrafodelista"/>
        <w:numPr>
          <w:ilvl w:val="0"/>
          <w:numId w:val="29"/>
        </w:numPr>
        <w:spacing w:after="0" w:line="360" w:lineRule="auto"/>
        <w:ind w:left="426" w:hanging="426"/>
        <w:jc w:val="both"/>
        <w:rPr>
          <w:rFonts w:ascii="Palatino Linotype" w:eastAsia="Calibri" w:hAnsi="Palatino Linotype" w:cs="Times New Roman"/>
          <w:sz w:val="24"/>
          <w:szCs w:val="24"/>
          <w:lang w:val="es-ES" w:eastAsia="es-ES"/>
        </w:rPr>
      </w:pPr>
      <w:r w:rsidRPr="00450598">
        <w:rPr>
          <w:rFonts w:ascii="Palatino Linotype" w:hAnsi="Palatino Linotype"/>
          <w:b/>
          <w:sz w:val="24"/>
          <w:szCs w:val="24"/>
        </w:rPr>
        <w:t>Existencia de la información y presunción implícita</w:t>
      </w:r>
      <w:r>
        <w:rPr>
          <w:rFonts w:ascii="Palatino Linotype" w:hAnsi="Palatino Linotype"/>
          <w:b/>
          <w:sz w:val="24"/>
          <w:szCs w:val="24"/>
        </w:rPr>
        <w:t>.</w:t>
      </w:r>
    </w:p>
    <w:p w:rsidR="00B21F85" w:rsidRPr="00F16264" w:rsidRDefault="00B21F85" w:rsidP="00B21F85">
      <w:pPr>
        <w:pStyle w:val="Prrafodelista"/>
        <w:spacing w:after="0" w:line="360" w:lineRule="auto"/>
        <w:ind w:left="426"/>
        <w:jc w:val="both"/>
        <w:rPr>
          <w:rFonts w:ascii="Palatino Linotype" w:eastAsia="Calibri" w:hAnsi="Palatino Linotype" w:cs="Times New Roman"/>
          <w:sz w:val="24"/>
          <w:szCs w:val="24"/>
          <w:lang w:val="es-ES" w:eastAsia="es-ES"/>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 xml:space="preserve">En principio, el término presunción se deriva de la voz latina </w:t>
      </w:r>
      <w:r w:rsidRPr="00B21F85">
        <w:rPr>
          <w:rFonts w:ascii="Palatino Linotype" w:hAnsi="Palatino Linotype"/>
          <w:i/>
          <w:sz w:val="24"/>
          <w:szCs w:val="24"/>
        </w:rPr>
        <w:t>“prae-sumere”,</w:t>
      </w:r>
      <w:r w:rsidRPr="00B21F85">
        <w:rPr>
          <w:rFonts w:ascii="Palatino Linotype" w:hAnsi="Palatino Linotype"/>
          <w:sz w:val="24"/>
          <w:szCs w:val="24"/>
        </w:rPr>
        <w:t xml:space="preserve"> que significa; </w:t>
      </w:r>
      <w:r w:rsidRPr="00B21F85">
        <w:rPr>
          <w:rFonts w:ascii="Palatino Linotype" w:hAnsi="Palatino Linotype"/>
          <w:i/>
          <w:sz w:val="24"/>
          <w:szCs w:val="24"/>
        </w:rPr>
        <w:t xml:space="preserve">resolver de antemano, anticipar, tomar una cosa cierta sin que esté probada o conjeturar. </w:t>
      </w:r>
      <w:r w:rsidRPr="00B21F85">
        <w:rPr>
          <w:rFonts w:ascii="Palatino Linotype" w:hAnsi="Palatino Linotype"/>
          <w:sz w:val="24"/>
          <w:szCs w:val="24"/>
        </w:rPr>
        <w:t xml:space="preserve">En relación con el conocimiento, aquel que “presume” es quien toma anticipadamente como sabido aquello que desconoce. Se puede decir que la presunción equivale a suponer una cosa cierta sin que esta esté probada. </w:t>
      </w: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Ahora bien, la presunción es una conjetura probable sobre una cosa incierta, puede ser de derecho cuando la determina la ley, o de hombre, si proviene de un razonamiento de un juez o de una autoridad, de acuerdo con el Código de Procedimientos Administrativos del Estado de México, señala en su artículo 88 que: </w:t>
      </w:r>
    </w:p>
    <w:p w:rsidR="00B21F85" w:rsidRDefault="00B21F85" w:rsidP="00B21F85">
      <w:pPr>
        <w:spacing w:after="0" w:line="360" w:lineRule="auto"/>
        <w:jc w:val="both"/>
        <w:rPr>
          <w:rFonts w:ascii="Palatino Linotype" w:hAnsi="Palatino Linotype"/>
          <w:sz w:val="24"/>
          <w:szCs w:val="24"/>
        </w:rPr>
      </w:pPr>
    </w:p>
    <w:p w:rsidR="00B21F85" w:rsidRPr="00F16264" w:rsidRDefault="00B21F85" w:rsidP="00B21F85">
      <w:pPr>
        <w:spacing w:after="0" w:line="360" w:lineRule="auto"/>
        <w:ind w:left="567" w:right="616"/>
        <w:jc w:val="both"/>
        <w:rPr>
          <w:rFonts w:ascii="Palatino Linotype" w:hAnsi="Palatino Linotype"/>
          <w:i/>
          <w:sz w:val="24"/>
          <w:szCs w:val="24"/>
        </w:rPr>
      </w:pPr>
      <w:r>
        <w:rPr>
          <w:rFonts w:ascii="Palatino Linotype" w:hAnsi="Palatino Linotype"/>
          <w:i/>
          <w:sz w:val="24"/>
          <w:szCs w:val="24"/>
        </w:rPr>
        <w:t>“</w:t>
      </w:r>
      <w:r w:rsidRPr="00F16264">
        <w:rPr>
          <w:rFonts w:ascii="Palatino Linotype" w:hAnsi="Palatino Linotype"/>
          <w:i/>
          <w:sz w:val="24"/>
          <w:szCs w:val="24"/>
        </w:rPr>
        <w:t xml:space="preserve">Artículo 88. La </w:t>
      </w:r>
      <w:r w:rsidRPr="00722024">
        <w:rPr>
          <w:rFonts w:ascii="Palatino Linotype" w:hAnsi="Palatino Linotype"/>
          <w:b/>
          <w:i/>
          <w:sz w:val="24"/>
          <w:szCs w:val="24"/>
        </w:rPr>
        <w:t>presunción es la consecuencia</w:t>
      </w:r>
      <w:r w:rsidRPr="00F16264">
        <w:rPr>
          <w:rFonts w:ascii="Palatino Linotype" w:hAnsi="Palatino Linotype"/>
          <w:i/>
          <w:sz w:val="24"/>
          <w:szCs w:val="24"/>
        </w:rPr>
        <w:t xml:space="preserve"> que la ley, autoridad administrativa o el tribunal </w:t>
      </w:r>
      <w:r w:rsidRPr="00722024">
        <w:rPr>
          <w:rFonts w:ascii="Palatino Linotype" w:hAnsi="Palatino Linotype"/>
          <w:b/>
          <w:i/>
          <w:sz w:val="24"/>
          <w:szCs w:val="24"/>
        </w:rPr>
        <w:t>deducen de un hecho conocido para averiguar la verdad de otro desconocido</w:t>
      </w:r>
      <w:r w:rsidRPr="00F16264">
        <w:rPr>
          <w:rFonts w:ascii="Palatino Linotype" w:hAnsi="Palatino Linotype"/>
          <w:i/>
          <w:sz w:val="24"/>
          <w:szCs w:val="24"/>
        </w:rPr>
        <w:t xml:space="preserve">; la primera se llama legal y la segunda humana. </w:t>
      </w:r>
    </w:p>
    <w:p w:rsidR="00B21F85" w:rsidRDefault="00B21F85" w:rsidP="00B21F85">
      <w:pPr>
        <w:spacing w:after="0" w:line="360" w:lineRule="auto"/>
        <w:ind w:left="567" w:right="616"/>
        <w:jc w:val="both"/>
        <w:rPr>
          <w:rFonts w:ascii="Palatino Linotype" w:hAnsi="Palatino Linotype"/>
          <w:i/>
          <w:sz w:val="24"/>
          <w:szCs w:val="24"/>
        </w:rPr>
      </w:pPr>
      <w:r w:rsidRPr="00F16264">
        <w:rPr>
          <w:rFonts w:ascii="Palatino Linotype" w:hAnsi="Palatino Linotype"/>
          <w:i/>
          <w:sz w:val="24"/>
          <w:szCs w:val="24"/>
        </w:rPr>
        <w:t>Hay presunción legal cuando la ley la establece expresamente. Hay presunción humana cunado de un hecho debidamente probado se deduce otro que es c</w:t>
      </w:r>
      <w:r>
        <w:rPr>
          <w:rFonts w:ascii="Palatino Linotype" w:hAnsi="Palatino Linotype"/>
          <w:i/>
          <w:sz w:val="24"/>
          <w:szCs w:val="24"/>
        </w:rPr>
        <w:t xml:space="preserve">onsecuencia ordinaria de aquel”. </w:t>
      </w:r>
    </w:p>
    <w:p w:rsidR="00B21F85" w:rsidRPr="00F16264" w:rsidRDefault="00B21F85" w:rsidP="00B21F85">
      <w:pPr>
        <w:spacing w:after="0" w:line="360" w:lineRule="auto"/>
        <w:ind w:left="567" w:right="616"/>
        <w:jc w:val="both"/>
        <w:rPr>
          <w:rFonts w:ascii="Palatino Linotype" w:hAnsi="Palatino Linotype"/>
          <w:i/>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Hablando en términos de efectos procesales; la doctrina norteamericana expresa que:</w:t>
      </w:r>
    </w:p>
    <w:p w:rsidR="00B21F85" w:rsidRDefault="00B21F85" w:rsidP="00B21F85">
      <w:pPr>
        <w:spacing w:after="0" w:line="360" w:lineRule="auto"/>
        <w:ind w:left="567" w:right="616"/>
        <w:jc w:val="both"/>
        <w:rPr>
          <w:rFonts w:ascii="Palatino Linotype" w:hAnsi="Palatino Linotype"/>
          <w:sz w:val="24"/>
          <w:szCs w:val="24"/>
        </w:rPr>
      </w:pPr>
      <w:r w:rsidRPr="00F16264">
        <w:rPr>
          <w:rFonts w:ascii="Palatino Linotype" w:hAnsi="Palatino Linotype"/>
          <w:i/>
          <w:sz w:val="24"/>
          <w:szCs w:val="24"/>
        </w:rPr>
        <w:t>“Así como las cargas de la prueba están algunas veces situadas por razones de equidad, algunas presunciones están creadas para corregir un desequilibrio resultante del mayor acceso que tiene a la prueba una de las partes”.</w:t>
      </w:r>
      <w:r w:rsidRPr="00F16264">
        <w:rPr>
          <w:rFonts w:ascii="Palatino Linotype" w:hAnsi="Palatino Linotype"/>
          <w:sz w:val="24"/>
          <w:szCs w:val="24"/>
        </w:rPr>
        <w:t xml:space="preserve"> </w:t>
      </w:r>
    </w:p>
    <w:p w:rsidR="00B21F85" w:rsidRDefault="00B21F85" w:rsidP="00B21F85">
      <w:pPr>
        <w:spacing w:after="0" w:line="360" w:lineRule="auto"/>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Es decir, en algunos procedimientos jurídicos y en diversas situaciones, la parte demandada y la parte actora, se encuentran en el mismo plano de obligación de presentar las pruebas para corroborar los hechos a los que aluden, sin embargo, en casos específicos, nos confrontamos a que las pruebas son más accesibles para una de las partes, generando con ello un estado de desequilibrio probatorio, y ante este nace la figura de la presunción.</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Parra Quijano</w:t>
      </w:r>
      <w:r>
        <w:rPr>
          <w:rStyle w:val="Refdenotaalpie"/>
          <w:rFonts w:ascii="Palatino Linotype" w:hAnsi="Palatino Linotype"/>
          <w:sz w:val="24"/>
          <w:szCs w:val="24"/>
        </w:rPr>
        <w:footnoteReference w:id="1"/>
      </w:r>
      <w:r w:rsidRPr="00B21F85">
        <w:rPr>
          <w:rFonts w:ascii="Palatino Linotype" w:hAnsi="Palatino Linotype"/>
          <w:sz w:val="24"/>
          <w:szCs w:val="24"/>
        </w:rPr>
        <w:t xml:space="preserve"> establece que las presunciones se originan por razones de equidad, debido a la dificultad de traer al proceso hechos de imposibilidad probatoria; no son hechos imposibles, sino hechos que son normales pero no hay medios probatorios para traerlos al proceso.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No se debe olvidar que la presunción se trata de la aplicación de métodos lógicos, reglas de experiencia y análisis de concordancia. Al sujeto que favorezca la presunción, no requiere probarla, basta que muestre el hecho base, por ejemplo;  La ley en materia civil, señala que “la posesión de una cosa hará presumir la tradición”, es decir, si se celebró un contrato de compraventa, y el comprador tiene en la actualidad la cosa objeto del contrato en su poder, la ley presume que el vendedor se la entregó y que dicha entrega materializó la tradición, es decir el hecho base es la posesión del  objeto.</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materia de transparencia, esta hipótesis se encuadra de la siguiente manera: </w:t>
      </w:r>
      <w:r>
        <w:rPr>
          <w:rFonts w:ascii="Palatino Linotype" w:hAnsi="Palatino Linotype"/>
          <w:sz w:val="24"/>
          <w:szCs w:val="24"/>
        </w:rPr>
        <w:t xml:space="preserve"> </w:t>
      </w:r>
      <w:r w:rsidRPr="00B21F85">
        <w:rPr>
          <w:rFonts w:ascii="Palatino Linotype" w:hAnsi="Palatino Linotype"/>
          <w:sz w:val="24"/>
          <w:szCs w:val="24"/>
        </w:rPr>
        <w:t xml:space="preserve">El hecho base es la facultad, la competencia y las funciones que la ley aplicable otorga a los sujetos obligados para generar la información, luego entonces, si la facultad, la competencia y las funciones de la autoridad, dan como resultado la generación de la información, se presupone que el </w:t>
      </w:r>
      <w:r w:rsidRPr="00B21F85">
        <w:rPr>
          <w:rFonts w:ascii="Palatino Linotype" w:hAnsi="Palatino Linotype"/>
          <w:b/>
          <w:sz w:val="24"/>
          <w:szCs w:val="24"/>
        </w:rPr>
        <w:t>SUJETO OBLIGADO</w:t>
      </w:r>
      <w:r w:rsidRPr="00B21F85">
        <w:rPr>
          <w:rFonts w:ascii="Palatino Linotype" w:hAnsi="Palatino Linotype"/>
          <w:sz w:val="24"/>
          <w:szCs w:val="24"/>
        </w:rPr>
        <w:t xml:space="preserve"> debe de poseer y administrar la misma, y por lo consecuencia, al poseer y administrar la información, éste debe de permitir su  acceso a través del Derecho de Acceso a la Información. </w:t>
      </w:r>
    </w:p>
    <w:p w:rsidR="00B21F85" w:rsidRDefault="00B21F85" w:rsidP="00B21F85">
      <w:pPr>
        <w:spacing w:after="0" w:line="360" w:lineRule="auto"/>
        <w:jc w:val="both"/>
        <w:rPr>
          <w:rFonts w:ascii="Palatino Linotype" w:hAnsi="Palatino Linotype"/>
          <w:sz w:val="24"/>
          <w:szCs w:val="24"/>
        </w:rPr>
      </w:pPr>
    </w:p>
    <w:p w:rsidR="00B21F85" w:rsidRPr="00801E18"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450598">
        <w:rPr>
          <w:rFonts w:ascii="Palatino Linotype" w:hAnsi="Palatino Linotype"/>
          <w:b/>
          <w:sz w:val="24"/>
          <w:szCs w:val="24"/>
        </w:rPr>
        <w:t>Inexistencia de la información, por la falta de acción de un interesado</w:t>
      </w:r>
      <w:r>
        <w:rPr>
          <w:rFonts w:ascii="Palatino Linotype" w:hAnsi="Palatino Linotype"/>
          <w:b/>
          <w:sz w:val="24"/>
          <w:szCs w:val="24"/>
        </w:rPr>
        <w:t xml:space="preserve">. </w:t>
      </w:r>
    </w:p>
    <w:p w:rsidR="00B21F85" w:rsidRPr="00801E18" w:rsidRDefault="00B21F85" w:rsidP="00B21F85">
      <w:pPr>
        <w:pStyle w:val="Prrafodelista"/>
        <w:spacing w:after="0" w:line="360" w:lineRule="auto"/>
        <w:ind w:left="426"/>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Respecto a la segunda hipótesis prevista en el artículo objeto del análisis, tenemos que posicionarnos desde una óptica procesal, por lo que es menester señalar y entender que el concepto de derecho tiene dos particulares puntos de vista; objetivos y subjetivos. </w:t>
      </w:r>
    </w:p>
    <w:p w:rsidR="00B21F85" w:rsidRDefault="00B21F85" w:rsidP="00B21F85">
      <w:pPr>
        <w:pStyle w:val="Prrafodelista"/>
        <w:spacing w:after="0" w:line="360" w:lineRule="auto"/>
        <w:ind w:left="0"/>
        <w:jc w:val="both"/>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primer caso, el derecho objetivo, es aquel conjunto de normas, leyes, costumbres, resoluciones judiciales y preceptos doctrinarios, en el segundo caso, el derecho subjetivo versa sobre las facultades que tienen las personas para actuar en la vida jurídica.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lastRenderedPageBreak/>
        <w:t>Es así que dentro del proceso, el derecho objetivo se va a entender como el precepto legal que contempla el quehacer de la autoridad, y por otro lado, el derecho subjetivo, es entendido como algo que se tiene o no se tiene, es decir “un derecho” y de la existencia de éste, se puede derivar una pretensión, la cual es concebida como un querer, una voluntad o una intención exteriorizada, para someter el interés ajeno al interés propio</w:t>
      </w:r>
      <w:r>
        <w:rPr>
          <w:rStyle w:val="Refdenotaalpie"/>
          <w:rFonts w:ascii="Palatino Linotype" w:hAnsi="Palatino Linotype"/>
          <w:sz w:val="24"/>
          <w:szCs w:val="24"/>
        </w:rPr>
        <w:footnoteReference w:id="2"/>
      </w:r>
      <w:r w:rsidRPr="00B21F85">
        <w:rPr>
          <w:rFonts w:ascii="Palatino Linotype" w:hAnsi="Palatino Linotype"/>
          <w:sz w:val="24"/>
          <w:szCs w:val="24"/>
        </w:rPr>
        <w:t xml:space="preserve">, luego entonces, de la existencia de la pretensión, se puede llegar a la acción como una de las formas de materializarla.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Entender la figura de la “acción” en términos procesales, es comprender que como regla fundamental no se entiende jurisdicción sin acción; esto es, que la justicia no se mueve si no hay quien la solicite.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el caso concreto del derecho de acceso a la información, hablamos de la existencia de un derecho objetivo cuando existe un ordenamiento jurídico y/o precepto legal, que de origen a un derecho subjetivo. Es decir, distintos ordenamientos jurídicos, como; la Ley de Transparencia del Estado de México, prevé en sus artículos la facultad de los sujetos obligados de generar, poseer y administrar información y, cuya esencia es de interés público, luego entonces, el derecho subjetivo se configura como la facultad que otorga dicha norma, para que el particular pueda acceder a la información generada por el sujeto obligado, todo ello </w:t>
      </w:r>
      <w:r w:rsidRPr="00B21F85">
        <w:rPr>
          <w:rFonts w:ascii="Palatino Linotype" w:hAnsi="Palatino Linotype"/>
          <w:sz w:val="24"/>
          <w:szCs w:val="24"/>
        </w:rPr>
        <w:lastRenderedPageBreak/>
        <w:t xml:space="preserve">se materializará a través de una acción del particular al pretender acceder a la información relativa que la autoridad genera, la cual es la solicitud de información. </w:t>
      </w:r>
    </w:p>
    <w:p w:rsidR="00B21F85" w:rsidRPr="00B21F85" w:rsidRDefault="00B21F85" w:rsidP="00B21F85">
      <w:pPr>
        <w:pStyle w:val="Prrafodelista"/>
        <w:rPr>
          <w:rFonts w:ascii="Palatino Linotype" w:hAnsi="Palatino Linotype"/>
          <w:sz w:val="24"/>
          <w:szCs w:val="24"/>
        </w:rPr>
      </w:pPr>
    </w:p>
    <w:p w:rsid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En conclusión, la norma existe, la facultad o derecho del particular para acceder a la información también existen, todo ello de manera unilateral. Es entonces que la existencia de la pretensión de conocer información relativa a un </w:t>
      </w:r>
      <w:r w:rsidRPr="00B21F85">
        <w:rPr>
          <w:rFonts w:ascii="Palatino Linotype" w:hAnsi="Palatino Linotype"/>
          <w:b/>
          <w:sz w:val="24"/>
          <w:szCs w:val="24"/>
        </w:rPr>
        <w:t>SUJETO OBLIGADO</w:t>
      </w:r>
      <w:r w:rsidRPr="00B21F85">
        <w:rPr>
          <w:rFonts w:ascii="Palatino Linotype" w:hAnsi="Palatino Linotype"/>
          <w:sz w:val="24"/>
          <w:szCs w:val="24"/>
        </w:rPr>
        <w:t xml:space="preserve"> y con ello una solicitud de información, es a voluntad de terceros, por lo que puede o no existir dicha voluntad. </w:t>
      </w:r>
    </w:p>
    <w:p w:rsidR="00B21F85" w:rsidRPr="00B21F85" w:rsidRDefault="00B21F85" w:rsidP="00B21F85">
      <w:pPr>
        <w:pStyle w:val="Prrafodelista"/>
        <w:rPr>
          <w:rFonts w:ascii="Palatino Linotype" w:hAnsi="Palatino Linotype"/>
          <w:sz w:val="24"/>
          <w:szCs w:val="24"/>
        </w:rPr>
      </w:pPr>
    </w:p>
    <w:p w:rsidR="00B21F85" w:rsidRPr="00B21F85" w:rsidRDefault="00B21F85" w:rsidP="000921E9">
      <w:pPr>
        <w:pStyle w:val="Prrafodelista"/>
        <w:numPr>
          <w:ilvl w:val="0"/>
          <w:numId w:val="1"/>
        </w:numPr>
        <w:spacing w:after="0" w:line="360" w:lineRule="auto"/>
        <w:ind w:left="0" w:firstLine="0"/>
        <w:jc w:val="both"/>
        <w:rPr>
          <w:rFonts w:ascii="Palatino Linotype" w:hAnsi="Palatino Linotype"/>
          <w:sz w:val="24"/>
          <w:szCs w:val="24"/>
        </w:rPr>
      </w:pPr>
      <w:r w:rsidRPr="00B21F85">
        <w:rPr>
          <w:rFonts w:ascii="Palatino Linotype" w:hAnsi="Palatino Linotype"/>
          <w:sz w:val="24"/>
          <w:szCs w:val="24"/>
        </w:rPr>
        <w:t xml:space="preserve">De lo anterior se colige que en muchos casos la generación de la información deriva netamente de que exista un solicitante que requiera conocer la información, en caso de que no exista, la facultad, atribución o competencia del </w:t>
      </w:r>
      <w:r w:rsidRPr="00B21F85">
        <w:rPr>
          <w:rFonts w:ascii="Palatino Linotype" w:hAnsi="Palatino Linotype"/>
          <w:b/>
          <w:sz w:val="24"/>
          <w:szCs w:val="24"/>
        </w:rPr>
        <w:t>SUJETO OBLIGADO</w:t>
      </w:r>
      <w:r w:rsidRPr="00B21F85">
        <w:rPr>
          <w:rFonts w:ascii="Palatino Linotype" w:hAnsi="Palatino Linotype"/>
          <w:sz w:val="24"/>
          <w:szCs w:val="24"/>
        </w:rPr>
        <w:t xml:space="preserve"> puede o no ser ejercida y por ende la información puede o no ser generada y en éste supuesto, el sujeto obligado deberá motivar y fundamentar su respuesta en función de las causas que motiven tal circunstancia. </w:t>
      </w:r>
    </w:p>
    <w:p w:rsidR="00B21F85" w:rsidRDefault="00B21F85" w:rsidP="00B21F85">
      <w:pPr>
        <w:spacing w:after="0" w:line="360" w:lineRule="auto"/>
        <w:jc w:val="both"/>
        <w:rPr>
          <w:rFonts w:ascii="Palatino Linotype" w:hAnsi="Palatino Linotype"/>
          <w:sz w:val="24"/>
          <w:szCs w:val="24"/>
        </w:rPr>
      </w:pPr>
    </w:p>
    <w:p w:rsidR="00B21F85" w:rsidRPr="00A465C7" w:rsidRDefault="00B21F85" w:rsidP="00B21F85">
      <w:pPr>
        <w:pStyle w:val="Prrafodelista"/>
        <w:numPr>
          <w:ilvl w:val="0"/>
          <w:numId w:val="29"/>
        </w:numPr>
        <w:spacing w:after="0" w:line="360" w:lineRule="auto"/>
        <w:ind w:left="426" w:hanging="426"/>
        <w:jc w:val="both"/>
        <w:rPr>
          <w:rFonts w:ascii="Palatino Linotype" w:hAnsi="Palatino Linotype"/>
          <w:sz w:val="24"/>
          <w:szCs w:val="24"/>
        </w:rPr>
      </w:pPr>
      <w:r w:rsidRPr="00A465C7">
        <w:rPr>
          <w:rFonts w:ascii="Palatino Linotype" w:hAnsi="Palatino Linotype"/>
          <w:b/>
          <w:sz w:val="24"/>
          <w:szCs w:val="24"/>
        </w:rPr>
        <w:t>Inexistencia de la información, por incumplimiento de obligación o circunstancias ajenas al sujeto obligado</w:t>
      </w:r>
      <w:r w:rsidRPr="00A465C7">
        <w:rPr>
          <w:rFonts w:ascii="Palatino Linotype" w:hAnsi="Palatino Linotype"/>
          <w:sz w:val="24"/>
          <w:szCs w:val="24"/>
        </w:rPr>
        <w:t>:</w:t>
      </w:r>
    </w:p>
    <w:p w:rsidR="00B21F85" w:rsidRDefault="00B21F85" w:rsidP="00B21F85">
      <w:pPr>
        <w:spacing w:after="0" w:line="360" w:lineRule="auto"/>
        <w:jc w:val="both"/>
        <w:rPr>
          <w:rFonts w:ascii="Palatino Linotype" w:eastAsia="Calibri" w:hAnsi="Palatino Linotype" w:cs="Times New Roman"/>
          <w:sz w:val="24"/>
          <w:szCs w:val="24"/>
          <w:highlight w:val="yellow"/>
          <w:lang w:val="es-ES" w:eastAsia="es-ES"/>
        </w:rPr>
      </w:pPr>
    </w:p>
    <w:p w:rsidR="00B21F85" w:rsidRPr="00B21F85" w:rsidRDefault="00B21F85" w:rsidP="000921E9">
      <w:pPr>
        <w:pStyle w:val="Prrafodelista"/>
        <w:numPr>
          <w:ilvl w:val="0"/>
          <w:numId w:val="1"/>
        </w:numPr>
        <w:spacing w:after="0" w:line="360" w:lineRule="auto"/>
        <w:ind w:left="0" w:firstLine="0"/>
        <w:jc w:val="both"/>
        <w:rPr>
          <w:rFonts w:ascii="Palatino Linotype" w:eastAsia="Calibri" w:hAnsi="Palatino Linotype" w:cs="Arial"/>
          <w:sz w:val="24"/>
          <w:szCs w:val="24"/>
        </w:rPr>
      </w:pPr>
      <w:r w:rsidRPr="00B21F85">
        <w:rPr>
          <w:rFonts w:ascii="Palatino Linotype" w:eastAsia="Calibri" w:hAnsi="Palatino Linotype" w:cs="Times New Roman"/>
          <w:sz w:val="24"/>
          <w:szCs w:val="24"/>
          <w:lang w:val="es-ES" w:eastAsia="es-ES"/>
        </w:rPr>
        <w:t xml:space="preserve">Respecto a este supuesto, nos situamos en que existe el ordenamiento jurídico que establece la facultad, la atribución y las funciones e incluso la obligación del sujeto obligado para generar información, también existe la pretensión de conocer información relativa a éste y por ende, también existe la solicitud de información del </w:t>
      </w:r>
      <w:r w:rsidRPr="00B21F85">
        <w:rPr>
          <w:rFonts w:ascii="Palatino Linotype" w:eastAsia="Calibri" w:hAnsi="Palatino Linotype" w:cs="Times New Roman"/>
          <w:sz w:val="24"/>
          <w:szCs w:val="24"/>
          <w:lang w:val="es-ES" w:eastAsia="es-ES"/>
        </w:rPr>
        <w:lastRenderedPageBreak/>
        <w:t xml:space="preserve">particular, sin embargo, el </w:t>
      </w:r>
      <w:r w:rsidRPr="00B21F85">
        <w:rPr>
          <w:rFonts w:ascii="Palatino Linotype" w:eastAsia="Calibri" w:hAnsi="Palatino Linotype" w:cs="Times New Roman"/>
          <w:b/>
          <w:sz w:val="24"/>
          <w:szCs w:val="24"/>
          <w:lang w:val="es-ES" w:eastAsia="es-ES"/>
        </w:rPr>
        <w:t>SUJETO OBLIGADO</w:t>
      </w:r>
      <w:r w:rsidRPr="00B21F85">
        <w:rPr>
          <w:rFonts w:ascii="Palatino Linotype" w:eastAsia="Calibri" w:hAnsi="Palatino Linotype" w:cs="Times New Roman"/>
          <w:sz w:val="24"/>
          <w:szCs w:val="24"/>
          <w:lang w:val="es-ES" w:eastAsia="es-ES"/>
        </w:rPr>
        <w:t>; 1) N</w:t>
      </w:r>
      <w:r w:rsidRPr="00B21F85">
        <w:rPr>
          <w:rFonts w:ascii="Palatino Linotype" w:eastAsia="Calibri" w:hAnsi="Palatino Linotype" w:cs="Arial"/>
          <w:sz w:val="24"/>
          <w:szCs w:val="24"/>
        </w:rPr>
        <w:t xml:space="preserve">o ejerció lo que por ley le correspondía, lo que  implica que deberá probar o acreditar tal circunstancia, al tenor de que debe explicar (motivar o en su caso fundamentar) de manera correcta y adecuada por qué contando con esas facultades, competencias o funciones para generar, poseer o administrar la documentación solicitada no lo hizo y no se encuentra en su posesión, o bien  2) El </w:t>
      </w:r>
      <w:r w:rsidRPr="00B21F85">
        <w:rPr>
          <w:rFonts w:ascii="Palatino Linotype" w:eastAsia="Calibri" w:hAnsi="Palatino Linotype" w:cs="Arial"/>
          <w:b/>
          <w:sz w:val="24"/>
          <w:szCs w:val="24"/>
        </w:rPr>
        <w:t xml:space="preserve">SUJETO OBLIGADO </w:t>
      </w:r>
      <w:r w:rsidRPr="00B21F85">
        <w:rPr>
          <w:rFonts w:ascii="Palatino Linotype" w:eastAsia="Calibri" w:hAnsi="Palatino Linotype" w:cs="Arial"/>
          <w:sz w:val="24"/>
          <w:szCs w:val="24"/>
        </w:rPr>
        <w:t xml:space="preserve">sí ejerció las facultades, atribuciones y funciones que la ley le confiere y “cumplió” con la obligación de generar la información que le correspondía, sin embargo, un particular deseó conocer lo que por sus facultades generó, y el </w:t>
      </w:r>
      <w:r w:rsidRPr="00B21F85">
        <w:rPr>
          <w:rFonts w:ascii="Palatino Linotype" w:eastAsia="Calibri" w:hAnsi="Palatino Linotype" w:cs="Arial"/>
          <w:b/>
          <w:sz w:val="24"/>
          <w:szCs w:val="24"/>
        </w:rPr>
        <w:t>SUJETO OBLIGADO</w:t>
      </w:r>
      <w:r w:rsidRPr="00B21F85">
        <w:rPr>
          <w:rFonts w:ascii="Palatino Linotype" w:eastAsia="Calibri" w:hAnsi="Palatino Linotype" w:cs="Arial"/>
          <w:sz w:val="24"/>
          <w:szCs w:val="24"/>
        </w:rPr>
        <w:t xml:space="preserve"> señaló que pese a la búsqueda exhaustiva que realizó en sus archivos y en todas sus áreas competentes, por causas ajenas a él, no tiene la información solicitada, por lo que, en el mismo sentido también deberá de fundamentar y motivar de manera precisa y clara las razones por las cuales no se encuentra la información en su posesión.</w:t>
      </w:r>
    </w:p>
    <w:p w:rsidR="00483418" w:rsidRPr="00B21F85" w:rsidRDefault="00483418" w:rsidP="00B21F85">
      <w:pPr>
        <w:rPr>
          <w:rFonts w:ascii="Palatino Linotype" w:hAnsi="Palatino Linotype"/>
          <w:sz w:val="24"/>
          <w:szCs w:val="24"/>
        </w:rPr>
      </w:pPr>
    </w:p>
    <w:p w:rsidR="009B1407" w:rsidRPr="00C1625B" w:rsidRDefault="00483418" w:rsidP="009B1407">
      <w:pPr>
        <w:numPr>
          <w:ilvl w:val="0"/>
          <w:numId w:val="1"/>
        </w:numPr>
        <w:spacing w:after="0" w:line="360" w:lineRule="auto"/>
        <w:ind w:left="0" w:firstLine="0"/>
        <w:contextualSpacing/>
        <w:jc w:val="both"/>
        <w:rPr>
          <w:rFonts w:ascii="Palatino Linotype" w:hAnsi="Palatino Linotype"/>
          <w:sz w:val="24"/>
          <w:szCs w:val="24"/>
        </w:rPr>
      </w:pPr>
      <w:r w:rsidRPr="00B21F85">
        <w:rPr>
          <w:rFonts w:ascii="Palatino Linotype" w:hAnsi="Palatino Linotype"/>
          <w:sz w:val="24"/>
          <w:szCs w:val="24"/>
        </w:rPr>
        <w:t xml:space="preserve">Además es necesario señalar que el incorporar en la resolución “bastará con que así lo manifieste” o “bastará con que así lo informe” cuando del mismo resolutivo se desprende que “en caso de no localizar o de no contar” puesto que esta redacción alude a que en caso de que una vez concluida la búsqueda no se hubiese  ubicado el documento, pues que así lo informe; situación que resulta inadecuado, dado que si de la búsqueda no se localiza esto es porque nunca se generó, poseyó o administró es decir, no se ejecutó la atribución y esto trae como consecuencia que la información no exista, porque no es lo mismo, no generarla a no tenerla, por no </w:t>
      </w:r>
      <w:r w:rsidRPr="00B21F85">
        <w:rPr>
          <w:rFonts w:ascii="Palatino Linotype" w:hAnsi="Palatino Linotype"/>
          <w:sz w:val="24"/>
          <w:szCs w:val="24"/>
        </w:rPr>
        <w:lastRenderedPageBreak/>
        <w:t xml:space="preserve">localizarla, lo cual solo reflejaría una mala gestión documental. </w:t>
      </w:r>
      <w:r w:rsidR="00B21F85" w:rsidRPr="00B21F85">
        <w:rPr>
          <w:rFonts w:ascii="Palatino Linotype" w:hAnsi="Palatino Linotype"/>
          <w:sz w:val="24"/>
          <w:szCs w:val="24"/>
        </w:rPr>
        <w:t xml:space="preserve"> Por ello, contrario a lo que dicen ciertas voces aisladas, explicar las razones por las cuales no se ejercieron ciertas facultades, competencias o funciones no implica que se pruebe o acredite tal circunstancia, sino que el </w:t>
      </w:r>
      <w:r w:rsidR="00B21F85" w:rsidRPr="00036595">
        <w:rPr>
          <w:rFonts w:ascii="Palatino Linotype" w:hAnsi="Palatino Linotype"/>
          <w:b/>
          <w:sz w:val="24"/>
          <w:szCs w:val="24"/>
        </w:rPr>
        <w:t>SUJETO OBLIGADO</w:t>
      </w:r>
      <w:r w:rsidR="00B21F85" w:rsidRPr="00B21F85">
        <w:rPr>
          <w:rFonts w:ascii="Palatino Linotype" w:hAnsi="Palatino Linotype"/>
          <w:sz w:val="24"/>
          <w:szCs w:val="24"/>
        </w:rPr>
        <w:t xml:space="preserve"> haga una explicación (motive y de ser el caso fundamente) adecuada de porque contando con esas facultades, competencias o funciones para generar, poseer o administrar la documentación solicitada no lo hizo.</w:t>
      </w:r>
    </w:p>
    <w:bookmarkStart w:id="6" w:name="_Toc3060548"/>
    <w:p w:rsidR="00C9680E" w:rsidRDefault="00C9680E" w:rsidP="00CD53CB">
      <w:pPr>
        <w:pStyle w:val="Ttulo1"/>
        <w:rPr>
          <w:rFonts w:eastAsia="Calibri"/>
          <w:color w:val="auto"/>
          <w:szCs w:val="24"/>
        </w:rPr>
      </w:pPr>
      <w:r>
        <w:rPr>
          <w:rFonts w:eastAsia="Calibri"/>
          <w:noProof/>
          <w:color w:val="auto"/>
          <w:szCs w:val="24"/>
          <w:lang w:eastAsia="es-MX"/>
        </w:rPr>
        <mc:AlternateContent>
          <mc:Choice Requires="wps">
            <w:drawing>
              <wp:anchor distT="0" distB="0" distL="114300" distR="114300" simplePos="0" relativeHeight="251659264" behindDoc="0" locked="0" layoutInCell="1" allowOverlap="1">
                <wp:simplePos x="0" y="0"/>
                <wp:positionH relativeFrom="column">
                  <wp:posOffset>-22861</wp:posOffset>
                </wp:positionH>
                <wp:positionV relativeFrom="paragraph">
                  <wp:posOffset>190500</wp:posOffset>
                </wp:positionV>
                <wp:extent cx="5991225" cy="4505325"/>
                <wp:effectExtent l="0" t="0" r="28575" b="28575"/>
                <wp:wrapNone/>
                <wp:docPr id="2" name="Conector recto 2"/>
                <wp:cNvGraphicFramePr/>
                <a:graphic xmlns:a="http://schemas.openxmlformats.org/drawingml/2006/main">
                  <a:graphicData uri="http://schemas.microsoft.com/office/word/2010/wordprocessingShape">
                    <wps:wsp>
                      <wps:cNvCnPr/>
                      <wps:spPr>
                        <a:xfrm>
                          <a:off x="0" y="0"/>
                          <a:ext cx="5991225" cy="450532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B903AA" id="Conector rec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15pt" to="469.95pt,3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" strokecolor="#5b9bd5 [3204]" strokeweight="1.5pt">
                <v:stroke joinstyle="miter"/>
              </v:line>
            </w:pict>
          </mc:Fallback>
        </mc:AlternateContent>
      </w:r>
      <w:bookmarkEnd w:id="6"/>
    </w:p>
    <w:p w:rsidR="00C9680E" w:rsidRDefault="00C9680E" w:rsidP="00CD53CB">
      <w:pPr>
        <w:pStyle w:val="Ttulo1"/>
        <w:rPr>
          <w:rFonts w:eastAsia="Calibri"/>
          <w:color w:val="auto"/>
          <w:szCs w:val="24"/>
        </w:rPr>
      </w:pPr>
    </w:p>
    <w:p w:rsidR="00C9680E" w:rsidRDefault="00C9680E" w:rsidP="00CD53CB">
      <w:pPr>
        <w:pStyle w:val="Ttulo1"/>
        <w:rPr>
          <w:rFonts w:eastAsia="Calibri"/>
          <w:color w:val="auto"/>
          <w:szCs w:val="24"/>
        </w:rPr>
      </w:pPr>
    </w:p>
    <w:p w:rsidR="00C9680E" w:rsidRDefault="00C9680E" w:rsidP="00CD53CB">
      <w:pPr>
        <w:pStyle w:val="Ttulo1"/>
        <w:rPr>
          <w:rFonts w:eastAsia="Calibri"/>
          <w:color w:val="auto"/>
          <w:szCs w:val="24"/>
        </w:rPr>
      </w:pPr>
    </w:p>
    <w:p w:rsidR="00C9680E" w:rsidRDefault="00C9680E" w:rsidP="00CD53CB">
      <w:pPr>
        <w:pStyle w:val="Ttulo1"/>
        <w:rPr>
          <w:rFonts w:eastAsia="Calibri"/>
          <w:color w:val="auto"/>
          <w:szCs w:val="24"/>
        </w:rPr>
      </w:pPr>
    </w:p>
    <w:p w:rsidR="00C9680E" w:rsidRDefault="00C9680E" w:rsidP="00CD53CB">
      <w:pPr>
        <w:pStyle w:val="Ttulo1"/>
        <w:rPr>
          <w:rFonts w:eastAsia="Calibri"/>
          <w:color w:val="auto"/>
          <w:szCs w:val="24"/>
        </w:rPr>
      </w:pPr>
    </w:p>
    <w:p w:rsidR="00C9680E" w:rsidRDefault="00C9680E" w:rsidP="00C9680E"/>
    <w:p w:rsidR="00C9680E" w:rsidRDefault="00C9680E" w:rsidP="00C9680E"/>
    <w:p w:rsidR="00C9680E" w:rsidRDefault="00C9680E" w:rsidP="00C9680E"/>
    <w:p w:rsidR="00C9680E" w:rsidRDefault="00C9680E" w:rsidP="00C9680E"/>
    <w:p w:rsidR="00C9680E" w:rsidRDefault="00C9680E" w:rsidP="00C9680E"/>
    <w:p w:rsidR="00C9680E" w:rsidRDefault="00C9680E" w:rsidP="00C9680E"/>
    <w:p w:rsidR="00C9680E" w:rsidRDefault="00C9680E" w:rsidP="00C9680E"/>
    <w:p w:rsidR="00C9680E" w:rsidRPr="00C9680E" w:rsidRDefault="00C9680E" w:rsidP="00C9680E"/>
    <w:p w:rsidR="00E6179D" w:rsidRPr="0083488C" w:rsidRDefault="00CD53CB" w:rsidP="00CD53CB">
      <w:pPr>
        <w:pStyle w:val="Ttulo1"/>
        <w:rPr>
          <w:rFonts w:eastAsia="Calibri"/>
          <w:szCs w:val="24"/>
        </w:rPr>
      </w:pPr>
      <w:bookmarkStart w:id="7" w:name="_Toc3060549"/>
      <w:r>
        <w:rPr>
          <w:rFonts w:eastAsia="Calibri"/>
          <w:color w:val="auto"/>
          <w:szCs w:val="24"/>
        </w:rPr>
        <w:lastRenderedPageBreak/>
        <w:t xml:space="preserve">V. </w:t>
      </w:r>
      <w:r w:rsidR="00E6179D" w:rsidRPr="0083488C">
        <w:rPr>
          <w:rFonts w:eastAsia="Calibri"/>
          <w:color w:val="auto"/>
          <w:szCs w:val="24"/>
        </w:rPr>
        <w:t>Conclusión.</w:t>
      </w:r>
      <w:bookmarkEnd w:id="7"/>
    </w:p>
    <w:p w:rsidR="00E6179D" w:rsidRPr="00427B79" w:rsidRDefault="00E6179D" w:rsidP="00E6179D">
      <w:pPr>
        <w:pStyle w:val="Prrafodelista"/>
        <w:ind w:left="0"/>
        <w:rPr>
          <w:rFonts w:ascii="Palatino Linotype" w:eastAsia="Calibri" w:hAnsi="Palatino Linotype" w:cs="Arial"/>
          <w:sz w:val="24"/>
          <w:szCs w:val="24"/>
        </w:rPr>
      </w:pPr>
    </w:p>
    <w:p w:rsidR="00E6179D" w:rsidRPr="00427B79" w:rsidRDefault="00E6179D" w:rsidP="000921E9">
      <w:pPr>
        <w:numPr>
          <w:ilvl w:val="0"/>
          <w:numId w:val="1"/>
        </w:numPr>
        <w:spacing w:line="360" w:lineRule="auto"/>
        <w:ind w:left="0" w:firstLine="0"/>
        <w:contextualSpacing/>
        <w:jc w:val="both"/>
        <w:rPr>
          <w:rFonts w:ascii="Palatino Linotype" w:eastAsia="Calibri" w:hAnsi="Palatino Linotype" w:cs="Arial"/>
          <w:sz w:val="24"/>
          <w:szCs w:val="24"/>
        </w:rPr>
      </w:pPr>
      <w:r w:rsidRPr="00427B79">
        <w:rPr>
          <w:rFonts w:ascii="Palatino Linotype" w:eastAsia="Calibri" w:hAnsi="Palatino Linotype" w:cs="Arial"/>
          <w:sz w:val="24"/>
          <w:szCs w:val="24"/>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BB48A7" w:rsidRDefault="00BB48A7" w:rsidP="00E6179D">
      <w:pPr>
        <w:rPr>
          <w:rFonts w:ascii="Palatino Linotype" w:hAnsi="Palatino Linotype" w:cs="Arial"/>
          <w:color w:val="000000" w:themeColor="text1"/>
          <w:sz w:val="24"/>
          <w:szCs w:val="24"/>
        </w:rPr>
      </w:pPr>
    </w:p>
    <w:p w:rsidR="00B42A2D" w:rsidRDefault="00B42A2D" w:rsidP="00E6179D">
      <w:pPr>
        <w:rPr>
          <w:rFonts w:ascii="Palatino Linotype" w:hAnsi="Palatino Linotype" w:cs="Arial"/>
          <w:color w:val="000000" w:themeColor="text1"/>
          <w:sz w:val="24"/>
          <w:szCs w:val="24"/>
        </w:rPr>
      </w:pPr>
    </w:p>
    <w:p w:rsidR="00B42A2D" w:rsidRPr="00427B79" w:rsidRDefault="00B42A2D" w:rsidP="00E6179D">
      <w:pPr>
        <w:rPr>
          <w:rFonts w:ascii="Palatino Linotype" w:hAnsi="Palatino Linotype" w:cs="Arial"/>
          <w:color w:val="000000" w:themeColor="text1"/>
          <w:sz w:val="24"/>
          <w:szCs w:val="24"/>
        </w:rPr>
      </w:pPr>
    </w:p>
    <w:p w:rsidR="00C9680E" w:rsidRPr="00427B79" w:rsidRDefault="00C9680E" w:rsidP="00E6179D">
      <w:pPr>
        <w:pStyle w:val="Prrafodelista"/>
        <w:spacing w:before="240" w:after="240" w:line="360" w:lineRule="auto"/>
        <w:ind w:left="0"/>
        <w:jc w:val="both"/>
        <w:rPr>
          <w:rFonts w:ascii="Palatino Linotype" w:hAnsi="Palatino Linotype" w:cs="Arial"/>
          <w:color w:val="000000" w:themeColor="text1"/>
          <w:sz w:val="24"/>
          <w:szCs w:val="24"/>
        </w:rPr>
      </w:pPr>
    </w:p>
    <w:p w:rsidR="003855C9" w:rsidRPr="00427B79" w:rsidRDefault="00C602B8" w:rsidP="00C602B8">
      <w:pPr>
        <w:tabs>
          <w:tab w:val="center" w:pos="4419"/>
          <w:tab w:val="right" w:pos="8838"/>
        </w:tabs>
        <w:spacing w:line="360" w:lineRule="auto"/>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ab/>
      </w:r>
      <w:r w:rsidR="003855C9" w:rsidRPr="00427B79">
        <w:rPr>
          <w:rFonts w:ascii="Palatino Linotype" w:eastAsia="Arial" w:hAnsi="Palatino Linotype" w:cs="Arial"/>
          <w:b/>
          <w:color w:val="000000" w:themeColor="text1"/>
          <w:sz w:val="24"/>
          <w:szCs w:val="24"/>
          <w:lang w:eastAsia="es-MX"/>
        </w:rPr>
        <w:t>JOSÉ GUADALUPE LUNA HERNÁNDEZ</w:t>
      </w:r>
      <w:r>
        <w:rPr>
          <w:rFonts w:ascii="Palatino Linotype" w:eastAsia="Arial" w:hAnsi="Palatino Linotype" w:cs="Arial"/>
          <w:b/>
          <w:color w:val="000000" w:themeColor="text1"/>
          <w:sz w:val="24"/>
          <w:szCs w:val="24"/>
          <w:lang w:eastAsia="es-MX"/>
        </w:rPr>
        <w:tab/>
      </w:r>
    </w:p>
    <w:p w:rsidR="003855C9" w:rsidRDefault="003855C9" w:rsidP="00E6179D">
      <w:pPr>
        <w:spacing w:line="360" w:lineRule="auto"/>
        <w:jc w:val="center"/>
        <w:rPr>
          <w:rFonts w:ascii="Palatino Linotype" w:eastAsia="Arial" w:hAnsi="Palatino Linotype" w:cs="Arial"/>
          <w:b/>
          <w:color w:val="000000" w:themeColor="text1"/>
          <w:sz w:val="24"/>
          <w:szCs w:val="24"/>
          <w:lang w:eastAsia="es-MX"/>
        </w:rPr>
      </w:pPr>
      <w:r w:rsidRPr="00427B79">
        <w:rPr>
          <w:rFonts w:ascii="Palatino Linotype" w:eastAsia="Arial" w:hAnsi="Palatino Linotype" w:cs="Arial"/>
          <w:b/>
          <w:color w:val="000000" w:themeColor="text1"/>
          <w:sz w:val="24"/>
          <w:szCs w:val="24"/>
          <w:lang w:eastAsia="es-MX"/>
        </w:rPr>
        <w:t>COMISIONADO</w:t>
      </w:r>
    </w:p>
    <w:p w:rsidR="00F73C04" w:rsidRDefault="00F73C04" w:rsidP="00E6179D">
      <w:pPr>
        <w:spacing w:line="360" w:lineRule="auto"/>
        <w:jc w:val="center"/>
        <w:rPr>
          <w:rFonts w:ascii="Palatino Linotype" w:eastAsia="Arial" w:hAnsi="Palatino Linotype" w:cs="Arial"/>
          <w:b/>
          <w:color w:val="000000" w:themeColor="text1"/>
          <w:sz w:val="24"/>
          <w:szCs w:val="24"/>
          <w:lang w:eastAsia="es-MX"/>
        </w:rPr>
      </w:pPr>
      <w:r>
        <w:rPr>
          <w:rFonts w:ascii="Palatino Linotype" w:eastAsia="Arial" w:hAnsi="Palatino Linotype" w:cs="Arial"/>
          <w:b/>
          <w:color w:val="000000" w:themeColor="text1"/>
          <w:sz w:val="24"/>
          <w:szCs w:val="24"/>
          <w:lang w:eastAsia="es-MX"/>
        </w:rPr>
        <w:t>(Rúbrica)</w:t>
      </w:r>
    </w:p>
    <w:p w:rsidR="00F73C04" w:rsidRDefault="00F73C04" w:rsidP="00E6179D">
      <w:pPr>
        <w:spacing w:line="360" w:lineRule="auto"/>
        <w:jc w:val="center"/>
        <w:rPr>
          <w:rFonts w:ascii="Palatino Linotype" w:eastAsia="Arial" w:hAnsi="Palatino Linotype" w:cs="Arial"/>
          <w:b/>
          <w:color w:val="000000" w:themeColor="text1"/>
          <w:sz w:val="24"/>
          <w:szCs w:val="24"/>
          <w:lang w:eastAsia="es-MX"/>
        </w:rPr>
      </w:pPr>
    </w:p>
    <w:p w:rsidR="003C3547" w:rsidRDefault="003C3547" w:rsidP="00E6179D">
      <w:pPr>
        <w:rPr>
          <w:rFonts w:ascii="Palatino Linotype" w:hAnsi="Palatino Linotype"/>
          <w:color w:val="000000" w:themeColor="text1"/>
          <w:sz w:val="24"/>
          <w:szCs w:val="24"/>
        </w:rPr>
      </w:pPr>
    </w:p>
    <w:p w:rsidR="003855C9" w:rsidRPr="00427B79" w:rsidRDefault="00A22908" w:rsidP="00E6179D">
      <w:pPr>
        <w:rPr>
          <w:rFonts w:ascii="Palatino Linotype" w:hAnsi="Palatino Linotype"/>
          <w:color w:val="000000" w:themeColor="text1"/>
          <w:sz w:val="24"/>
          <w:szCs w:val="24"/>
        </w:rPr>
      </w:pPr>
      <w:r>
        <w:rPr>
          <w:rFonts w:ascii="Palatino Linotype" w:hAnsi="Palatino Linotype"/>
          <w:color w:val="000000" w:themeColor="text1"/>
          <w:sz w:val="24"/>
          <w:szCs w:val="24"/>
        </w:rPr>
        <w:t>JGLH</w:t>
      </w:r>
      <w:r w:rsidR="00241D8A">
        <w:rPr>
          <w:rFonts w:ascii="Palatino Linotype" w:hAnsi="Palatino Linotype"/>
          <w:color w:val="000000" w:themeColor="text1"/>
          <w:sz w:val="24"/>
          <w:szCs w:val="24"/>
        </w:rPr>
        <w:t>/VMM</w:t>
      </w:r>
    </w:p>
    <w:sectPr w:rsidR="003855C9" w:rsidRPr="00427B79" w:rsidSect="00BB488C">
      <w:headerReference w:type="even" r:id="rId9"/>
      <w:headerReference w:type="default" r:id="rId10"/>
      <w:footerReference w:type="default" r:id="rId11"/>
      <w:headerReference w:type="first" r:id="rId12"/>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29E6" w:rsidRDefault="006D29E6" w:rsidP="00E82D3D">
      <w:pPr>
        <w:spacing w:after="0" w:line="240" w:lineRule="auto"/>
      </w:pPr>
      <w:r>
        <w:separator/>
      </w:r>
    </w:p>
  </w:endnote>
  <w:endnote w:type="continuationSeparator" w:id="0">
    <w:p w:rsidR="006D29E6" w:rsidRDefault="006D29E6"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987C08" w:rsidRDefault="00987C08">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83EF8">
              <w:rPr>
                <w:b/>
                <w:bCs/>
                <w:noProof/>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83EF8">
              <w:rPr>
                <w:b/>
                <w:bCs/>
                <w:noProof/>
              </w:rPr>
              <w:t>34</w:t>
            </w:r>
            <w:r>
              <w:rPr>
                <w:b/>
                <w:bCs/>
                <w:sz w:val="24"/>
                <w:szCs w:val="24"/>
              </w:rPr>
              <w:fldChar w:fldCharType="end"/>
            </w:r>
          </w:p>
        </w:sdtContent>
      </w:sdt>
    </w:sdtContent>
  </w:sdt>
  <w:p w:rsidR="00987C08" w:rsidRDefault="00987C08"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29E6" w:rsidRDefault="006D29E6" w:rsidP="00E82D3D">
      <w:pPr>
        <w:spacing w:after="0" w:line="240" w:lineRule="auto"/>
      </w:pPr>
      <w:r>
        <w:separator/>
      </w:r>
    </w:p>
  </w:footnote>
  <w:footnote w:type="continuationSeparator" w:id="0">
    <w:p w:rsidR="006D29E6" w:rsidRDefault="006D29E6" w:rsidP="00E82D3D">
      <w:pPr>
        <w:spacing w:after="0" w:line="240" w:lineRule="auto"/>
      </w:pPr>
      <w:r>
        <w:continuationSeparator/>
      </w:r>
    </w:p>
  </w:footnote>
  <w:footnote w:id="1">
    <w:p w:rsidR="00B21F85" w:rsidRDefault="00B21F85" w:rsidP="00B21F85">
      <w:pPr>
        <w:pStyle w:val="Textonotapie"/>
      </w:pPr>
      <w:r>
        <w:rPr>
          <w:rStyle w:val="Refdenotaalpie"/>
        </w:rPr>
        <w:footnoteRef/>
      </w:r>
      <w:r>
        <w:t xml:space="preserve"> Reflexiones sobre las presunciones, Parra Quijano. Jairo, pag. 1. </w:t>
      </w:r>
    </w:p>
  </w:footnote>
  <w:footnote w:id="2">
    <w:p w:rsidR="00B21F85" w:rsidRDefault="00B21F85" w:rsidP="00B21F85">
      <w:pPr>
        <w:pStyle w:val="Textonotapie"/>
      </w:pPr>
      <w:r>
        <w:rPr>
          <w:rStyle w:val="Refdenotaalpie"/>
        </w:rPr>
        <w:footnoteRef/>
      </w:r>
      <w:r>
        <w:t xml:space="preserve"> Teoría General del Proceso. Gómez Lara. Oxford.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6D29E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6D29E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987C08" w:rsidRDefault="00987C08">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7C08" w:rsidRDefault="006D29E6">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064A6"/>
    <w:multiLevelType w:val="hybridMultilevel"/>
    <w:tmpl w:val="F558F2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C7F7D"/>
    <w:multiLevelType w:val="multilevel"/>
    <w:tmpl w:val="5BB6EFEE"/>
    <w:lvl w:ilvl="0">
      <w:start w:val="1"/>
      <w:numFmt w:val="lowerLetter"/>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 w15:restartNumberingAfterBreak="0">
    <w:nsid w:val="08E85806"/>
    <w:multiLevelType w:val="hybridMultilevel"/>
    <w:tmpl w:val="69707A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996DDD"/>
    <w:multiLevelType w:val="hybridMultilevel"/>
    <w:tmpl w:val="8DC2F6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1F7C8E"/>
    <w:multiLevelType w:val="hybridMultilevel"/>
    <w:tmpl w:val="D4542AEC"/>
    <w:lvl w:ilvl="0" w:tplc="EDDCAEBC">
      <w:start w:val="1"/>
      <w:numFmt w:val="decimal"/>
      <w:lvlText w:val="%1."/>
      <w:lvlJc w:val="left"/>
      <w:pPr>
        <w:ind w:left="720" w:hanging="360"/>
      </w:pPr>
      <w:rPr>
        <w:rFonts w:hint="default"/>
        <w:i/>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FE5652"/>
    <w:multiLevelType w:val="hybridMultilevel"/>
    <w:tmpl w:val="3320DBE6"/>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07870FC"/>
    <w:multiLevelType w:val="hybridMultilevel"/>
    <w:tmpl w:val="1CAEC528"/>
    <w:lvl w:ilvl="0" w:tplc="358EFBE6">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128601D"/>
    <w:multiLevelType w:val="hybridMultilevel"/>
    <w:tmpl w:val="0F3A8970"/>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2E80EA6"/>
    <w:multiLevelType w:val="hybridMultilevel"/>
    <w:tmpl w:val="5A667C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856639"/>
    <w:multiLevelType w:val="hybridMultilevel"/>
    <w:tmpl w:val="3260DF76"/>
    <w:lvl w:ilvl="0" w:tplc="3882652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BB057C0"/>
    <w:multiLevelType w:val="hybridMultilevel"/>
    <w:tmpl w:val="DC1825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A73666"/>
    <w:multiLevelType w:val="hybridMultilevel"/>
    <w:tmpl w:val="5234EB5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75A60EE"/>
    <w:multiLevelType w:val="hybridMultilevel"/>
    <w:tmpl w:val="6F9C0C60"/>
    <w:lvl w:ilvl="0" w:tplc="88CA5424">
      <w:start w:val="1"/>
      <w:numFmt w:val="decimal"/>
      <w:lvlText w:val="%1."/>
      <w:lvlJc w:val="left"/>
      <w:pPr>
        <w:ind w:left="720" w:hanging="360"/>
      </w:pPr>
      <w:rPr>
        <w:rFonts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7FC2B15"/>
    <w:multiLevelType w:val="hybridMultilevel"/>
    <w:tmpl w:val="C08AFF70"/>
    <w:lvl w:ilvl="0" w:tplc="628CF26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9863FAE"/>
    <w:multiLevelType w:val="hybridMultilevel"/>
    <w:tmpl w:val="EB98A30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AC61FA9"/>
    <w:multiLevelType w:val="hybridMultilevel"/>
    <w:tmpl w:val="182229A4"/>
    <w:lvl w:ilvl="0" w:tplc="5AA02692">
      <w:start w:val="1"/>
      <w:numFmt w:val="decimal"/>
      <w:lvlText w:val="%1."/>
      <w:lvlJc w:val="left"/>
      <w:pPr>
        <w:ind w:left="1410" w:hanging="69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DED10C4"/>
    <w:multiLevelType w:val="hybridMultilevel"/>
    <w:tmpl w:val="04AC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342397A"/>
    <w:multiLevelType w:val="hybridMultilevel"/>
    <w:tmpl w:val="85D6DB24"/>
    <w:lvl w:ilvl="0" w:tplc="F3D0022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AAB74CB"/>
    <w:multiLevelType w:val="hybridMultilevel"/>
    <w:tmpl w:val="C6D2F6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0C33F98"/>
    <w:multiLevelType w:val="hybridMultilevel"/>
    <w:tmpl w:val="095A4492"/>
    <w:lvl w:ilvl="0" w:tplc="080A000B">
      <w:start w:val="1"/>
      <w:numFmt w:val="bullet"/>
      <w:lvlText w:val=""/>
      <w:lvlJc w:val="left"/>
      <w:pPr>
        <w:ind w:left="720" w:hanging="360"/>
      </w:pPr>
      <w:rPr>
        <w:rFonts w:ascii="Wingdings" w:hAnsi="Wingding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DF671D"/>
    <w:multiLevelType w:val="hybridMultilevel"/>
    <w:tmpl w:val="461C13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28F3ABA"/>
    <w:multiLevelType w:val="hybridMultilevel"/>
    <w:tmpl w:val="795AD0AE"/>
    <w:lvl w:ilvl="0" w:tplc="080A000F">
      <w:start w:val="1"/>
      <w:numFmt w:val="decimal"/>
      <w:lvlText w:val="%1."/>
      <w:lvlJc w:val="left"/>
      <w:pPr>
        <w:ind w:left="1591" w:hanging="360"/>
      </w:pPr>
      <w:rPr>
        <w:rFonts w:hint="default"/>
      </w:rPr>
    </w:lvl>
    <w:lvl w:ilvl="1" w:tplc="080A0003" w:tentative="1">
      <w:start w:val="1"/>
      <w:numFmt w:val="bullet"/>
      <w:lvlText w:val="o"/>
      <w:lvlJc w:val="left"/>
      <w:pPr>
        <w:ind w:left="2311" w:hanging="360"/>
      </w:pPr>
      <w:rPr>
        <w:rFonts w:ascii="Courier New" w:hAnsi="Courier New" w:cs="Courier New" w:hint="default"/>
      </w:rPr>
    </w:lvl>
    <w:lvl w:ilvl="2" w:tplc="080A0005" w:tentative="1">
      <w:start w:val="1"/>
      <w:numFmt w:val="bullet"/>
      <w:lvlText w:val=""/>
      <w:lvlJc w:val="left"/>
      <w:pPr>
        <w:ind w:left="3031" w:hanging="360"/>
      </w:pPr>
      <w:rPr>
        <w:rFonts w:ascii="Wingdings" w:hAnsi="Wingdings" w:hint="default"/>
      </w:rPr>
    </w:lvl>
    <w:lvl w:ilvl="3" w:tplc="080A0001" w:tentative="1">
      <w:start w:val="1"/>
      <w:numFmt w:val="bullet"/>
      <w:lvlText w:val=""/>
      <w:lvlJc w:val="left"/>
      <w:pPr>
        <w:ind w:left="3751" w:hanging="360"/>
      </w:pPr>
      <w:rPr>
        <w:rFonts w:ascii="Symbol" w:hAnsi="Symbol" w:hint="default"/>
      </w:rPr>
    </w:lvl>
    <w:lvl w:ilvl="4" w:tplc="080A0003" w:tentative="1">
      <w:start w:val="1"/>
      <w:numFmt w:val="bullet"/>
      <w:lvlText w:val="o"/>
      <w:lvlJc w:val="left"/>
      <w:pPr>
        <w:ind w:left="4471" w:hanging="360"/>
      </w:pPr>
      <w:rPr>
        <w:rFonts w:ascii="Courier New" w:hAnsi="Courier New" w:cs="Courier New" w:hint="default"/>
      </w:rPr>
    </w:lvl>
    <w:lvl w:ilvl="5" w:tplc="080A0005" w:tentative="1">
      <w:start w:val="1"/>
      <w:numFmt w:val="bullet"/>
      <w:lvlText w:val=""/>
      <w:lvlJc w:val="left"/>
      <w:pPr>
        <w:ind w:left="5191" w:hanging="360"/>
      </w:pPr>
      <w:rPr>
        <w:rFonts w:ascii="Wingdings" w:hAnsi="Wingdings" w:hint="default"/>
      </w:rPr>
    </w:lvl>
    <w:lvl w:ilvl="6" w:tplc="080A0001" w:tentative="1">
      <w:start w:val="1"/>
      <w:numFmt w:val="bullet"/>
      <w:lvlText w:val=""/>
      <w:lvlJc w:val="left"/>
      <w:pPr>
        <w:ind w:left="5911" w:hanging="360"/>
      </w:pPr>
      <w:rPr>
        <w:rFonts w:ascii="Symbol" w:hAnsi="Symbol" w:hint="default"/>
      </w:rPr>
    </w:lvl>
    <w:lvl w:ilvl="7" w:tplc="080A0003" w:tentative="1">
      <w:start w:val="1"/>
      <w:numFmt w:val="bullet"/>
      <w:lvlText w:val="o"/>
      <w:lvlJc w:val="left"/>
      <w:pPr>
        <w:ind w:left="6631" w:hanging="360"/>
      </w:pPr>
      <w:rPr>
        <w:rFonts w:ascii="Courier New" w:hAnsi="Courier New" w:cs="Courier New" w:hint="default"/>
      </w:rPr>
    </w:lvl>
    <w:lvl w:ilvl="8" w:tplc="080A0005" w:tentative="1">
      <w:start w:val="1"/>
      <w:numFmt w:val="bullet"/>
      <w:lvlText w:val=""/>
      <w:lvlJc w:val="left"/>
      <w:pPr>
        <w:ind w:left="7351" w:hanging="360"/>
      </w:pPr>
      <w:rPr>
        <w:rFonts w:ascii="Wingdings" w:hAnsi="Wingdings" w:hint="default"/>
      </w:rPr>
    </w:lvl>
  </w:abstractNum>
  <w:abstractNum w:abstractNumId="23" w15:restartNumberingAfterBreak="0">
    <w:nsid w:val="44290DC3"/>
    <w:multiLevelType w:val="hybridMultilevel"/>
    <w:tmpl w:val="DE0AC90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50A604D"/>
    <w:multiLevelType w:val="hybridMultilevel"/>
    <w:tmpl w:val="A0F4260C"/>
    <w:lvl w:ilvl="0" w:tplc="3B78EFA8">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79E3CAB"/>
    <w:multiLevelType w:val="hybridMultilevel"/>
    <w:tmpl w:val="B8A887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91E3ACF"/>
    <w:multiLevelType w:val="hybridMultilevel"/>
    <w:tmpl w:val="1520E24A"/>
    <w:lvl w:ilvl="0" w:tplc="CB8E8984">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49614B31"/>
    <w:multiLevelType w:val="hybridMultilevel"/>
    <w:tmpl w:val="BB8A3294"/>
    <w:lvl w:ilvl="0" w:tplc="E9B0BB7A">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9A0544C"/>
    <w:multiLevelType w:val="hybridMultilevel"/>
    <w:tmpl w:val="5686AB70"/>
    <w:lvl w:ilvl="0" w:tplc="4726EF08">
      <w:start w:val="1"/>
      <w:numFmt w:val="decimal"/>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4BBE6DAE"/>
    <w:multiLevelType w:val="hybridMultilevel"/>
    <w:tmpl w:val="00E25A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0B579AF"/>
    <w:multiLevelType w:val="multilevel"/>
    <w:tmpl w:val="1CA2EE46"/>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3800D82"/>
    <w:multiLevelType w:val="hybridMultilevel"/>
    <w:tmpl w:val="CE7A9FB6"/>
    <w:lvl w:ilvl="0" w:tplc="080A000F">
      <w:start w:val="1"/>
      <w:numFmt w:val="decimal"/>
      <w:lvlText w:val="%1."/>
      <w:lvlJc w:val="left"/>
      <w:pPr>
        <w:ind w:left="2148" w:hanging="360"/>
      </w:pPr>
    </w:lvl>
    <w:lvl w:ilvl="1" w:tplc="080A0019" w:tentative="1">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32" w15:restartNumberingAfterBreak="0">
    <w:nsid w:val="577202FA"/>
    <w:multiLevelType w:val="hybridMultilevel"/>
    <w:tmpl w:val="D91489B2"/>
    <w:lvl w:ilvl="0" w:tplc="DDC08822">
      <w:start w:val="1"/>
      <w:numFmt w:val="decimal"/>
      <w:lvlText w:val="%1."/>
      <w:lvlJc w:val="left"/>
      <w:pPr>
        <w:ind w:left="360" w:hanging="360"/>
      </w:pPr>
      <w:rPr>
        <w:rFonts w:hAnsi="Arial Unicode MS" w:hint="default"/>
        <w:b/>
        <w:i w:val="0"/>
        <w:caps w:val="0"/>
        <w:smallCaps w:val="0"/>
        <w:strike w:val="0"/>
        <w:dstrike w:val="0"/>
        <w:outline w:val="0"/>
        <w:emboss w:val="0"/>
        <w:imprint w:val="0"/>
        <w:spacing w:val="0"/>
        <w:w w:val="100"/>
        <w:kern w:val="0"/>
        <w:position w:val="0"/>
        <w:highlight w:val="none"/>
        <w:u w:val="none"/>
        <w:vertAlign w:val="baselin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5B4B1BAE"/>
    <w:multiLevelType w:val="hybridMultilevel"/>
    <w:tmpl w:val="5D064894"/>
    <w:lvl w:ilvl="0" w:tplc="B860BAB4">
      <w:start w:val="1"/>
      <w:numFmt w:val="upperRoman"/>
      <w:lvlText w:val="%1."/>
      <w:lvlJc w:val="left"/>
      <w:pPr>
        <w:ind w:left="1080" w:hanging="720"/>
      </w:pPr>
      <w:rPr>
        <w:rFonts w:hint="default"/>
        <w:color w:val="auto"/>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3840472"/>
    <w:multiLevelType w:val="hybridMultilevel"/>
    <w:tmpl w:val="678E0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7A61C8F"/>
    <w:multiLevelType w:val="hybridMultilevel"/>
    <w:tmpl w:val="472CE58E"/>
    <w:lvl w:ilvl="0" w:tplc="080A0011">
      <w:start w:val="1"/>
      <w:numFmt w:val="decimal"/>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6" w15:restartNumberingAfterBreak="0">
    <w:nsid w:val="69B62D5F"/>
    <w:multiLevelType w:val="hybridMultilevel"/>
    <w:tmpl w:val="763441EC"/>
    <w:lvl w:ilvl="0" w:tplc="FD1CD578">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A797FB5"/>
    <w:multiLevelType w:val="hybridMultilevel"/>
    <w:tmpl w:val="9FE0D2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D7A3673"/>
    <w:multiLevelType w:val="hybridMultilevel"/>
    <w:tmpl w:val="0F8CB382"/>
    <w:lvl w:ilvl="0" w:tplc="E958629A">
      <w:start w:val="1"/>
      <w:numFmt w:val="decimal"/>
      <w:lvlText w:val="%1)"/>
      <w:lvlJc w:val="left"/>
      <w:pPr>
        <w:ind w:left="720" w:hanging="360"/>
      </w:pPr>
      <w:rPr>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6E90497E"/>
    <w:multiLevelType w:val="hybridMultilevel"/>
    <w:tmpl w:val="76D8D5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251706D"/>
    <w:multiLevelType w:val="hybridMultilevel"/>
    <w:tmpl w:val="F4A606F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4F5247"/>
    <w:multiLevelType w:val="hybridMultilevel"/>
    <w:tmpl w:val="15DE313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9864B9F"/>
    <w:multiLevelType w:val="hybridMultilevel"/>
    <w:tmpl w:val="35DA33A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0E2221"/>
    <w:multiLevelType w:val="hybridMultilevel"/>
    <w:tmpl w:val="559A4D8E"/>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7D445FEE"/>
    <w:multiLevelType w:val="hybridMultilevel"/>
    <w:tmpl w:val="E022F4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2"/>
  </w:num>
  <w:num w:numId="2">
    <w:abstractNumId w:val="33"/>
  </w:num>
  <w:num w:numId="3">
    <w:abstractNumId w:val="5"/>
  </w:num>
  <w:num w:numId="4">
    <w:abstractNumId w:val="42"/>
  </w:num>
  <w:num w:numId="5">
    <w:abstractNumId w:val="1"/>
  </w:num>
  <w:num w:numId="6">
    <w:abstractNumId w:val="2"/>
  </w:num>
  <w:num w:numId="7">
    <w:abstractNumId w:val="19"/>
  </w:num>
  <w:num w:numId="8">
    <w:abstractNumId w:val="24"/>
  </w:num>
  <w:num w:numId="9">
    <w:abstractNumId w:val="36"/>
  </w:num>
  <w:num w:numId="10">
    <w:abstractNumId w:val="22"/>
  </w:num>
  <w:num w:numId="11">
    <w:abstractNumId w:val="29"/>
  </w:num>
  <w:num w:numId="12">
    <w:abstractNumId w:val="11"/>
  </w:num>
  <w:num w:numId="13">
    <w:abstractNumId w:val="44"/>
  </w:num>
  <w:num w:numId="14">
    <w:abstractNumId w:val="43"/>
  </w:num>
  <w:num w:numId="15">
    <w:abstractNumId w:val="4"/>
  </w:num>
  <w:num w:numId="16">
    <w:abstractNumId w:val="18"/>
  </w:num>
  <w:num w:numId="17">
    <w:abstractNumId w:val="10"/>
  </w:num>
  <w:num w:numId="18">
    <w:abstractNumId w:val="14"/>
  </w:num>
  <w:num w:numId="19">
    <w:abstractNumId w:val="28"/>
  </w:num>
  <w:num w:numId="20">
    <w:abstractNumId w:val="9"/>
  </w:num>
  <w:num w:numId="21">
    <w:abstractNumId w:val="17"/>
  </w:num>
  <w:num w:numId="22">
    <w:abstractNumId w:val="38"/>
  </w:num>
  <w:num w:numId="23">
    <w:abstractNumId w:val="27"/>
  </w:num>
  <w:num w:numId="24">
    <w:abstractNumId w:val="6"/>
  </w:num>
  <w:num w:numId="25">
    <w:abstractNumId w:val="39"/>
  </w:num>
  <w:num w:numId="26">
    <w:abstractNumId w:val="30"/>
  </w:num>
  <w:num w:numId="27">
    <w:abstractNumId w:val="35"/>
  </w:num>
  <w:num w:numId="28">
    <w:abstractNumId w:val="23"/>
  </w:num>
  <w:num w:numId="29">
    <w:abstractNumId w:val="37"/>
  </w:num>
  <w:num w:numId="30">
    <w:abstractNumId w:val="45"/>
  </w:num>
  <w:num w:numId="31">
    <w:abstractNumId w:val="15"/>
  </w:num>
  <w:num w:numId="32">
    <w:abstractNumId w:val="0"/>
  </w:num>
  <w:num w:numId="33">
    <w:abstractNumId w:val="8"/>
  </w:num>
  <w:num w:numId="34">
    <w:abstractNumId w:val="16"/>
  </w:num>
  <w:num w:numId="35">
    <w:abstractNumId w:val="21"/>
  </w:num>
  <w:num w:numId="36">
    <w:abstractNumId w:val="20"/>
  </w:num>
  <w:num w:numId="37">
    <w:abstractNumId w:val="13"/>
  </w:num>
  <w:num w:numId="38">
    <w:abstractNumId w:val="34"/>
  </w:num>
  <w:num w:numId="39">
    <w:abstractNumId w:val="12"/>
  </w:num>
  <w:num w:numId="40">
    <w:abstractNumId w:val="3"/>
  </w:num>
  <w:num w:numId="41">
    <w:abstractNumId w:val="40"/>
  </w:num>
  <w:num w:numId="42">
    <w:abstractNumId w:val="25"/>
  </w:num>
  <w:num w:numId="43">
    <w:abstractNumId w:val="31"/>
  </w:num>
  <w:num w:numId="44">
    <w:abstractNumId w:val="26"/>
  </w:num>
  <w:num w:numId="45">
    <w:abstractNumId w:val="7"/>
  </w:num>
  <w:num w:numId="46">
    <w:abstractNumId w:val="4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02FEE"/>
    <w:rsid w:val="00003F39"/>
    <w:rsid w:val="00007F05"/>
    <w:rsid w:val="00017704"/>
    <w:rsid w:val="00025E0E"/>
    <w:rsid w:val="0002788B"/>
    <w:rsid w:val="00033837"/>
    <w:rsid w:val="000354F0"/>
    <w:rsid w:val="0003648B"/>
    <w:rsid w:val="00036595"/>
    <w:rsid w:val="00046733"/>
    <w:rsid w:val="00047D47"/>
    <w:rsid w:val="00050071"/>
    <w:rsid w:val="00051010"/>
    <w:rsid w:val="00051B39"/>
    <w:rsid w:val="000550BB"/>
    <w:rsid w:val="000602CB"/>
    <w:rsid w:val="0006430D"/>
    <w:rsid w:val="00064C7C"/>
    <w:rsid w:val="00075BC8"/>
    <w:rsid w:val="00077E58"/>
    <w:rsid w:val="00080138"/>
    <w:rsid w:val="00082116"/>
    <w:rsid w:val="00083196"/>
    <w:rsid w:val="0008550B"/>
    <w:rsid w:val="000921E9"/>
    <w:rsid w:val="0009506C"/>
    <w:rsid w:val="000957D0"/>
    <w:rsid w:val="00096CC2"/>
    <w:rsid w:val="000A17C5"/>
    <w:rsid w:val="000B09D7"/>
    <w:rsid w:val="000B2BE4"/>
    <w:rsid w:val="000C57DB"/>
    <w:rsid w:val="000D3EE5"/>
    <w:rsid w:val="000D647C"/>
    <w:rsid w:val="000D75B5"/>
    <w:rsid w:val="000D78CD"/>
    <w:rsid w:val="000E1ACA"/>
    <w:rsid w:val="000E4D6E"/>
    <w:rsid w:val="000F6EC0"/>
    <w:rsid w:val="00102360"/>
    <w:rsid w:val="00113C80"/>
    <w:rsid w:val="00113E8A"/>
    <w:rsid w:val="001240A5"/>
    <w:rsid w:val="00131C89"/>
    <w:rsid w:val="00132BDB"/>
    <w:rsid w:val="00143687"/>
    <w:rsid w:val="00147D04"/>
    <w:rsid w:val="0016014E"/>
    <w:rsid w:val="001604B4"/>
    <w:rsid w:val="0016671B"/>
    <w:rsid w:val="001708DF"/>
    <w:rsid w:val="001725DC"/>
    <w:rsid w:val="0018245A"/>
    <w:rsid w:val="001833A7"/>
    <w:rsid w:val="0018421D"/>
    <w:rsid w:val="001849AC"/>
    <w:rsid w:val="00187407"/>
    <w:rsid w:val="00196CAE"/>
    <w:rsid w:val="001A3506"/>
    <w:rsid w:val="001A4E6E"/>
    <w:rsid w:val="001A5DCA"/>
    <w:rsid w:val="001A7D89"/>
    <w:rsid w:val="001B19B4"/>
    <w:rsid w:val="001C23BB"/>
    <w:rsid w:val="001C3DD0"/>
    <w:rsid w:val="001C5A78"/>
    <w:rsid w:val="001C6366"/>
    <w:rsid w:val="001D35E2"/>
    <w:rsid w:val="001D47E3"/>
    <w:rsid w:val="001D71D8"/>
    <w:rsid w:val="001D7C57"/>
    <w:rsid w:val="001E1AE7"/>
    <w:rsid w:val="001E5635"/>
    <w:rsid w:val="001F05DA"/>
    <w:rsid w:val="001F0E58"/>
    <w:rsid w:val="001F1428"/>
    <w:rsid w:val="00202AE6"/>
    <w:rsid w:val="0022191E"/>
    <w:rsid w:val="00223548"/>
    <w:rsid w:val="00224B9E"/>
    <w:rsid w:val="002255A9"/>
    <w:rsid w:val="00230205"/>
    <w:rsid w:val="00235438"/>
    <w:rsid w:val="00240141"/>
    <w:rsid w:val="00241D8A"/>
    <w:rsid w:val="00252BB6"/>
    <w:rsid w:val="00256514"/>
    <w:rsid w:val="00256E57"/>
    <w:rsid w:val="002643E6"/>
    <w:rsid w:val="002650C2"/>
    <w:rsid w:val="00265FB2"/>
    <w:rsid w:val="00270126"/>
    <w:rsid w:val="0027212F"/>
    <w:rsid w:val="002728F2"/>
    <w:rsid w:val="00273862"/>
    <w:rsid w:val="00295D28"/>
    <w:rsid w:val="002962A4"/>
    <w:rsid w:val="002A2E8D"/>
    <w:rsid w:val="002A3111"/>
    <w:rsid w:val="002A3E3F"/>
    <w:rsid w:val="002B02A8"/>
    <w:rsid w:val="002B1FE5"/>
    <w:rsid w:val="002B30C5"/>
    <w:rsid w:val="002B6741"/>
    <w:rsid w:val="002C0B0D"/>
    <w:rsid w:val="002C1A0B"/>
    <w:rsid w:val="002C3124"/>
    <w:rsid w:val="002C4ACE"/>
    <w:rsid w:val="002D2F58"/>
    <w:rsid w:val="002D4033"/>
    <w:rsid w:val="002E3ED2"/>
    <w:rsid w:val="002E691F"/>
    <w:rsid w:val="002F79FF"/>
    <w:rsid w:val="00302CEB"/>
    <w:rsid w:val="00305CE0"/>
    <w:rsid w:val="003077E7"/>
    <w:rsid w:val="00315772"/>
    <w:rsid w:val="003170B3"/>
    <w:rsid w:val="00317725"/>
    <w:rsid w:val="0032084C"/>
    <w:rsid w:val="0032240B"/>
    <w:rsid w:val="003258B6"/>
    <w:rsid w:val="0032670C"/>
    <w:rsid w:val="003267BA"/>
    <w:rsid w:val="00332757"/>
    <w:rsid w:val="003564CA"/>
    <w:rsid w:val="00360A7B"/>
    <w:rsid w:val="0036141D"/>
    <w:rsid w:val="003617E4"/>
    <w:rsid w:val="003676A8"/>
    <w:rsid w:val="003722F0"/>
    <w:rsid w:val="00376B99"/>
    <w:rsid w:val="00377B5A"/>
    <w:rsid w:val="00384DBA"/>
    <w:rsid w:val="003855C9"/>
    <w:rsid w:val="00386739"/>
    <w:rsid w:val="003875DC"/>
    <w:rsid w:val="00387F6B"/>
    <w:rsid w:val="00391E5E"/>
    <w:rsid w:val="003965B8"/>
    <w:rsid w:val="003A0E53"/>
    <w:rsid w:val="003A31EF"/>
    <w:rsid w:val="003A4962"/>
    <w:rsid w:val="003B076E"/>
    <w:rsid w:val="003C19DC"/>
    <w:rsid w:val="003C3547"/>
    <w:rsid w:val="003C37C6"/>
    <w:rsid w:val="003C7F8A"/>
    <w:rsid w:val="003D41BA"/>
    <w:rsid w:val="003D42E2"/>
    <w:rsid w:val="003D7278"/>
    <w:rsid w:val="003D74AD"/>
    <w:rsid w:val="003E0648"/>
    <w:rsid w:val="003E12FC"/>
    <w:rsid w:val="003F0FAA"/>
    <w:rsid w:val="003F1617"/>
    <w:rsid w:val="00401477"/>
    <w:rsid w:val="00410B42"/>
    <w:rsid w:val="0041189B"/>
    <w:rsid w:val="00413714"/>
    <w:rsid w:val="00421B1A"/>
    <w:rsid w:val="00423C67"/>
    <w:rsid w:val="00426D97"/>
    <w:rsid w:val="00427B43"/>
    <w:rsid w:val="00427B79"/>
    <w:rsid w:val="004340E4"/>
    <w:rsid w:val="00434E1A"/>
    <w:rsid w:val="00436338"/>
    <w:rsid w:val="00436541"/>
    <w:rsid w:val="00437D14"/>
    <w:rsid w:val="004440DE"/>
    <w:rsid w:val="00454A8A"/>
    <w:rsid w:val="0045613E"/>
    <w:rsid w:val="0046231E"/>
    <w:rsid w:val="004633B7"/>
    <w:rsid w:val="00466F4A"/>
    <w:rsid w:val="00470840"/>
    <w:rsid w:val="00472C78"/>
    <w:rsid w:val="004733AF"/>
    <w:rsid w:val="0047567F"/>
    <w:rsid w:val="00480F5B"/>
    <w:rsid w:val="00483418"/>
    <w:rsid w:val="00483EF8"/>
    <w:rsid w:val="0048628E"/>
    <w:rsid w:val="00494B01"/>
    <w:rsid w:val="00497F7C"/>
    <w:rsid w:val="004A4304"/>
    <w:rsid w:val="004A5F86"/>
    <w:rsid w:val="004B5385"/>
    <w:rsid w:val="004C57A6"/>
    <w:rsid w:val="004D66C5"/>
    <w:rsid w:val="004D772F"/>
    <w:rsid w:val="004E6D94"/>
    <w:rsid w:val="004F360B"/>
    <w:rsid w:val="004F3ABB"/>
    <w:rsid w:val="004F4DA5"/>
    <w:rsid w:val="00501D40"/>
    <w:rsid w:val="00510EE4"/>
    <w:rsid w:val="00522308"/>
    <w:rsid w:val="0052306C"/>
    <w:rsid w:val="005328D3"/>
    <w:rsid w:val="005441DE"/>
    <w:rsid w:val="005503D3"/>
    <w:rsid w:val="00551207"/>
    <w:rsid w:val="00554B28"/>
    <w:rsid w:val="005556CA"/>
    <w:rsid w:val="005565CE"/>
    <w:rsid w:val="005650D9"/>
    <w:rsid w:val="00567957"/>
    <w:rsid w:val="005905A5"/>
    <w:rsid w:val="00590C2D"/>
    <w:rsid w:val="00594E5C"/>
    <w:rsid w:val="005A2F43"/>
    <w:rsid w:val="005A5C01"/>
    <w:rsid w:val="005B2060"/>
    <w:rsid w:val="005B30BB"/>
    <w:rsid w:val="005B4B9A"/>
    <w:rsid w:val="005C0258"/>
    <w:rsid w:val="005C3F74"/>
    <w:rsid w:val="005C5909"/>
    <w:rsid w:val="005C74AE"/>
    <w:rsid w:val="005D0118"/>
    <w:rsid w:val="005D0248"/>
    <w:rsid w:val="005D1F96"/>
    <w:rsid w:val="005D2393"/>
    <w:rsid w:val="005E5192"/>
    <w:rsid w:val="005F30BC"/>
    <w:rsid w:val="005F393D"/>
    <w:rsid w:val="005F3E96"/>
    <w:rsid w:val="00611694"/>
    <w:rsid w:val="0061188C"/>
    <w:rsid w:val="00617ACF"/>
    <w:rsid w:val="00625C44"/>
    <w:rsid w:val="006262ED"/>
    <w:rsid w:val="006319DC"/>
    <w:rsid w:val="00645585"/>
    <w:rsid w:val="006562FF"/>
    <w:rsid w:val="00672D4A"/>
    <w:rsid w:val="00673029"/>
    <w:rsid w:val="00675CF8"/>
    <w:rsid w:val="00676187"/>
    <w:rsid w:val="00680533"/>
    <w:rsid w:val="006864CA"/>
    <w:rsid w:val="00686870"/>
    <w:rsid w:val="006937EC"/>
    <w:rsid w:val="006951FC"/>
    <w:rsid w:val="00697C15"/>
    <w:rsid w:val="006A0BDD"/>
    <w:rsid w:val="006A3003"/>
    <w:rsid w:val="006B39ED"/>
    <w:rsid w:val="006C5E0D"/>
    <w:rsid w:val="006D29E6"/>
    <w:rsid w:val="006D3C8A"/>
    <w:rsid w:val="006E22C9"/>
    <w:rsid w:val="006F081D"/>
    <w:rsid w:val="006F0A01"/>
    <w:rsid w:val="007015AB"/>
    <w:rsid w:val="00715A51"/>
    <w:rsid w:val="00720807"/>
    <w:rsid w:val="00720D2F"/>
    <w:rsid w:val="00723CDA"/>
    <w:rsid w:val="00730193"/>
    <w:rsid w:val="007349D6"/>
    <w:rsid w:val="00734A0F"/>
    <w:rsid w:val="00740A46"/>
    <w:rsid w:val="00740DA3"/>
    <w:rsid w:val="00744BA1"/>
    <w:rsid w:val="00744F8C"/>
    <w:rsid w:val="00754249"/>
    <w:rsid w:val="00761D8C"/>
    <w:rsid w:val="007626E7"/>
    <w:rsid w:val="00772B4B"/>
    <w:rsid w:val="00773AAF"/>
    <w:rsid w:val="007763E8"/>
    <w:rsid w:val="007777F1"/>
    <w:rsid w:val="00780F47"/>
    <w:rsid w:val="00786073"/>
    <w:rsid w:val="00787B93"/>
    <w:rsid w:val="007910FD"/>
    <w:rsid w:val="00797A31"/>
    <w:rsid w:val="007A1EB0"/>
    <w:rsid w:val="007A304C"/>
    <w:rsid w:val="007A4C87"/>
    <w:rsid w:val="007A5444"/>
    <w:rsid w:val="007A671C"/>
    <w:rsid w:val="007B0214"/>
    <w:rsid w:val="007B0E23"/>
    <w:rsid w:val="007B2DD9"/>
    <w:rsid w:val="007D037D"/>
    <w:rsid w:val="007D03AB"/>
    <w:rsid w:val="007D1783"/>
    <w:rsid w:val="007D2D36"/>
    <w:rsid w:val="007D7732"/>
    <w:rsid w:val="007E2065"/>
    <w:rsid w:val="007E48FF"/>
    <w:rsid w:val="007F063A"/>
    <w:rsid w:val="007F7A9D"/>
    <w:rsid w:val="0080377C"/>
    <w:rsid w:val="00804A5D"/>
    <w:rsid w:val="00806194"/>
    <w:rsid w:val="00806C2E"/>
    <w:rsid w:val="008076C1"/>
    <w:rsid w:val="00807E40"/>
    <w:rsid w:val="008126FB"/>
    <w:rsid w:val="00817655"/>
    <w:rsid w:val="008216B4"/>
    <w:rsid w:val="00821BFF"/>
    <w:rsid w:val="008232B6"/>
    <w:rsid w:val="00831AE8"/>
    <w:rsid w:val="00831B0F"/>
    <w:rsid w:val="0083488C"/>
    <w:rsid w:val="00835C8D"/>
    <w:rsid w:val="00843E5B"/>
    <w:rsid w:val="008461BC"/>
    <w:rsid w:val="0084698E"/>
    <w:rsid w:val="00850B8D"/>
    <w:rsid w:val="00852C16"/>
    <w:rsid w:val="00856D24"/>
    <w:rsid w:val="008572C3"/>
    <w:rsid w:val="00857FB4"/>
    <w:rsid w:val="00860A8A"/>
    <w:rsid w:val="00862F04"/>
    <w:rsid w:val="00865C88"/>
    <w:rsid w:val="00871B60"/>
    <w:rsid w:val="008747CB"/>
    <w:rsid w:val="00876065"/>
    <w:rsid w:val="008825D2"/>
    <w:rsid w:val="008843B2"/>
    <w:rsid w:val="00884EFF"/>
    <w:rsid w:val="00886DFE"/>
    <w:rsid w:val="00894E97"/>
    <w:rsid w:val="008B030F"/>
    <w:rsid w:val="008B04BB"/>
    <w:rsid w:val="008B0FC0"/>
    <w:rsid w:val="008C63A7"/>
    <w:rsid w:val="008D0ACD"/>
    <w:rsid w:val="008D4328"/>
    <w:rsid w:val="008E733E"/>
    <w:rsid w:val="008F212A"/>
    <w:rsid w:val="008F2800"/>
    <w:rsid w:val="0090262D"/>
    <w:rsid w:val="00906020"/>
    <w:rsid w:val="009143F1"/>
    <w:rsid w:val="00920E8D"/>
    <w:rsid w:val="00922197"/>
    <w:rsid w:val="00922D55"/>
    <w:rsid w:val="00930786"/>
    <w:rsid w:val="0093474A"/>
    <w:rsid w:val="009447DE"/>
    <w:rsid w:val="00945937"/>
    <w:rsid w:val="00950BDB"/>
    <w:rsid w:val="009547CD"/>
    <w:rsid w:val="00962385"/>
    <w:rsid w:val="00964E10"/>
    <w:rsid w:val="0098297D"/>
    <w:rsid w:val="00983DEC"/>
    <w:rsid w:val="00984119"/>
    <w:rsid w:val="00984681"/>
    <w:rsid w:val="00987C08"/>
    <w:rsid w:val="00994A15"/>
    <w:rsid w:val="00995C55"/>
    <w:rsid w:val="009A081B"/>
    <w:rsid w:val="009A0D68"/>
    <w:rsid w:val="009A2638"/>
    <w:rsid w:val="009A2D39"/>
    <w:rsid w:val="009A33F0"/>
    <w:rsid w:val="009A5621"/>
    <w:rsid w:val="009B1407"/>
    <w:rsid w:val="009B3A5C"/>
    <w:rsid w:val="009B713A"/>
    <w:rsid w:val="009C1A2E"/>
    <w:rsid w:val="009C7267"/>
    <w:rsid w:val="009C72FE"/>
    <w:rsid w:val="009D3902"/>
    <w:rsid w:val="009D4E0C"/>
    <w:rsid w:val="009E0EE0"/>
    <w:rsid w:val="009F02EB"/>
    <w:rsid w:val="009F4960"/>
    <w:rsid w:val="009F64D8"/>
    <w:rsid w:val="009F6B96"/>
    <w:rsid w:val="009F7A37"/>
    <w:rsid w:val="009F7B67"/>
    <w:rsid w:val="00A02ED0"/>
    <w:rsid w:val="00A1541E"/>
    <w:rsid w:val="00A22908"/>
    <w:rsid w:val="00A23B00"/>
    <w:rsid w:val="00A245A7"/>
    <w:rsid w:val="00A276D9"/>
    <w:rsid w:val="00A2786C"/>
    <w:rsid w:val="00A3005E"/>
    <w:rsid w:val="00A32916"/>
    <w:rsid w:val="00A37A86"/>
    <w:rsid w:val="00A42F36"/>
    <w:rsid w:val="00A43A7A"/>
    <w:rsid w:val="00A46EBA"/>
    <w:rsid w:val="00A510F9"/>
    <w:rsid w:val="00A5179E"/>
    <w:rsid w:val="00A61107"/>
    <w:rsid w:val="00A649E1"/>
    <w:rsid w:val="00A672A5"/>
    <w:rsid w:val="00A717F7"/>
    <w:rsid w:val="00A72D82"/>
    <w:rsid w:val="00A749B1"/>
    <w:rsid w:val="00A82E8C"/>
    <w:rsid w:val="00A84374"/>
    <w:rsid w:val="00A9681C"/>
    <w:rsid w:val="00AA0FB7"/>
    <w:rsid w:val="00AA39FC"/>
    <w:rsid w:val="00AC4FE5"/>
    <w:rsid w:val="00AC640A"/>
    <w:rsid w:val="00AD0558"/>
    <w:rsid w:val="00AD1BEF"/>
    <w:rsid w:val="00AD4195"/>
    <w:rsid w:val="00AD5621"/>
    <w:rsid w:val="00AE0090"/>
    <w:rsid w:val="00AE08B4"/>
    <w:rsid w:val="00AE3DF4"/>
    <w:rsid w:val="00AF1B72"/>
    <w:rsid w:val="00B07ADB"/>
    <w:rsid w:val="00B16CE1"/>
    <w:rsid w:val="00B2190C"/>
    <w:rsid w:val="00B21F85"/>
    <w:rsid w:val="00B259AE"/>
    <w:rsid w:val="00B2759C"/>
    <w:rsid w:val="00B32C98"/>
    <w:rsid w:val="00B3675E"/>
    <w:rsid w:val="00B41044"/>
    <w:rsid w:val="00B42A2D"/>
    <w:rsid w:val="00B516DB"/>
    <w:rsid w:val="00B52EEC"/>
    <w:rsid w:val="00B57FAA"/>
    <w:rsid w:val="00B64246"/>
    <w:rsid w:val="00B70C43"/>
    <w:rsid w:val="00B73B30"/>
    <w:rsid w:val="00B83FC5"/>
    <w:rsid w:val="00B847EF"/>
    <w:rsid w:val="00B91C16"/>
    <w:rsid w:val="00B9285A"/>
    <w:rsid w:val="00B97DB6"/>
    <w:rsid w:val="00BB271A"/>
    <w:rsid w:val="00BB27D3"/>
    <w:rsid w:val="00BB325C"/>
    <w:rsid w:val="00BB4414"/>
    <w:rsid w:val="00BB488C"/>
    <w:rsid w:val="00BB48A7"/>
    <w:rsid w:val="00BC31E0"/>
    <w:rsid w:val="00BD16B5"/>
    <w:rsid w:val="00BD2985"/>
    <w:rsid w:val="00BD4F54"/>
    <w:rsid w:val="00BD63E7"/>
    <w:rsid w:val="00BF6F65"/>
    <w:rsid w:val="00BF70DB"/>
    <w:rsid w:val="00C0383A"/>
    <w:rsid w:val="00C07079"/>
    <w:rsid w:val="00C076A9"/>
    <w:rsid w:val="00C1158A"/>
    <w:rsid w:val="00C130B3"/>
    <w:rsid w:val="00C1625B"/>
    <w:rsid w:val="00C17563"/>
    <w:rsid w:val="00C20869"/>
    <w:rsid w:val="00C4243E"/>
    <w:rsid w:val="00C43E73"/>
    <w:rsid w:val="00C4764C"/>
    <w:rsid w:val="00C544E1"/>
    <w:rsid w:val="00C547F0"/>
    <w:rsid w:val="00C602B8"/>
    <w:rsid w:val="00C6233A"/>
    <w:rsid w:val="00C6454A"/>
    <w:rsid w:val="00C66C13"/>
    <w:rsid w:val="00C73E2A"/>
    <w:rsid w:val="00C752C4"/>
    <w:rsid w:val="00C753D8"/>
    <w:rsid w:val="00C824DB"/>
    <w:rsid w:val="00C83D11"/>
    <w:rsid w:val="00C9078E"/>
    <w:rsid w:val="00C93875"/>
    <w:rsid w:val="00C9680E"/>
    <w:rsid w:val="00CA2B8E"/>
    <w:rsid w:val="00CB2472"/>
    <w:rsid w:val="00CB26E2"/>
    <w:rsid w:val="00CB2E4E"/>
    <w:rsid w:val="00CC3ACF"/>
    <w:rsid w:val="00CC6106"/>
    <w:rsid w:val="00CC7CC1"/>
    <w:rsid w:val="00CD4F74"/>
    <w:rsid w:val="00CD53CB"/>
    <w:rsid w:val="00CD6AB1"/>
    <w:rsid w:val="00CD6EAF"/>
    <w:rsid w:val="00CE252C"/>
    <w:rsid w:val="00CE55B7"/>
    <w:rsid w:val="00CF0462"/>
    <w:rsid w:val="00CF1560"/>
    <w:rsid w:val="00CF242A"/>
    <w:rsid w:val="00CF3D2E"/>
    <w:rsid w:val="00D0055C"/>
    <w:rsid w:val="00D05844"/>
    <w:rsid w:val="00D061BB"/>
    <w:rsid w:val="00D11834"/>
    <w:rsid w:val="00D152FB"/>
    <w:rsid w:val="00D207EA"/>
    <w:rsid w:val="00D2727B"/>
    <w:rsid w:val="00D31010"/>
    <w:rsid w:val="00D35B4C"/>
    <w:rsid w:val="00D36317"/>
    <w:rsid w:val="00D37ED5"/>
    <w:rsid w:val="00D40E34"/>
    <w:rsid w:val="00D51491"/>
    <w:rsid w:val="00D549C7"/>
    <w:rsid w:val="00D92BA5"/>
    <w:rsid w:val="00D93A70"/>
    <w:rsid w:val="00D9735C"/>
    <w:rsid w:val="00DA5A47"/>
    <w:rsid w:val="00DB39B5"/>
    <w:rsid w:val="00DB53B7"/>
    <w:rsid w:val="00DC4358"/>
    <w:rsid w:val="00DC792E"/>
    <w:rsid w:val="00DD14BB"/>
    <w:rsid w:val="00DE7A32"/>
    <w:rsid w:val="00DF018D"/>
    <w:rsid w:val="00DF782C"/>
    <w:rsid w:val="00E04374"/>
    <w:rsid w:val="00E10CF1"/>
    <w:rsid w:val="00E15203"/>
    <w:rsid w:val="00E216B3"/>
    <w:rsid w:val="00E23555"/>
    <w:rsid w:val="00E27554"/>
    <w:rsid w:val="00E27A90"/>
    <w:rsid w:val="00E317C2"/>
    <w:rsid w:val="00E350C4"/>
    <w:rsid w:val="00E3588D"/>
    <w:rsid w:val="00E41E1B"/>
    <w:rsid w:val="00E41E9C"/>
    <w:rsid w:val="00E479EF"/>
    <w:rsid w:val="00E504F7"/>
    <w:rsid w:val="00E51DF4"/>
    <w:rsid w:val="00E535E4"/>
    <w:rsid w:val="00E61519"/>
    <w:rsid w:val="00E6179D"/>
    <w:rsid w:val="00E676E0"/>
    <w:rsid w:val="00E82D3D"/>
    <w:rsid w:val="00E86F52"/>
    <w:rsid w:val="00E90F45"/>
    <w:rsid w:val="00E93266"/>
    <w:rsid w:val="00E965B4"/>
    <w:rsid w:val="00EA110C"/>
    <w:rsid w:val="00EA33CD"/>
    <w:rsid w:val="00EA7D41"/>
    <w:rsid w:val="00EB2D01"/>
    <w:rsid w:val="00EB7AAD"/>
    <w:rsid w:val="00EC6B7E"/>
    <w:rsid w:val="00EF21BF"/>
    <w:rsid w:val="00EF3EA6"/>
    <w:rsid w:val="00EF6FDF"/>
    <w:rsid w:val="00F00B7C"/>
    <w:rsid w:val="00F01271"/>
    <w:rsid w:val="00F1169F"/>
    <w:rsid w:val="00F1403B"/>
    <w:rsid w:val="00F26CE5"/>
    <w:rsid w:val="00F30EE8"/>
    <w:rsid w:val="00F333C8"/>
    <w:rsid w:val="00F41722"/>
    <w:rsid w:val="00F44EAA"/>
    <w:rsid w:val="00F665AF"/>
    <w:rsid w:val="00F72355"/>
    <w:rsid w:val="00F73C04"/>
    <w:rsid w:val="00F8373B"/>
    <w:rsid w:val="00F92E97"/>
    <w:rsid w:val="00FA571E"/>
    <w:rsid w:val="00FA6405"/>
    <w:rsid w:val="00FA79CE"/>
    <w:rsid w:val="00FB227F"/>
    <w:rsid w:val="00FB274F"/>
    <w:rsid w:val="00FC4706"/>
    <w:rsid w:val="00FC605B"/>
    <w:rsid w:val="00FD0F02"/>
    <w:rsid w:val="00FD1FAD"/>
    <w:rsid w:val="00FE1030"/>
    <w:rsid w:val="00FE3088"/>
    <w:rsid w:val="00FE3923"/>
    <w:rsid w:val="00FE645C"/>
    <w:rsid w:val="00FF3621"/>
    <w:rsid w:val="00FF6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3FE2A249-A106-482D-AF60-ED48C88A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655"/>
  </w:style>
  <w:style w:type="paragraph" w:styleId="Ttulo1">
    <w:name w:val="heading 1"/>
    <w:basedOn w:val="Normal"/>
    <w:next w:val="Normal"/>
    <w:link w:val="Ttulo1Car"/>
    <w:uiPriority w:val="9"/>
    <w:qFormat/>
    <w:rsid w:val="00B2190C"/>
    <w:pPr>
      <w:keepNext/>
      <w:keepLines/>
      <w:spacing w:before="240" w:after="0"/>
      <w:outlineLvl w:val="0"/>
    </w:pPr>
    <w:rPr>
      <w:rFonts w:ascii="Palatino Linotype" w:eastAsiaTheme="majorEastAsia" w:hAnsi="Palatino Linotype" w:cstheme="majorBidi"/>
      <w:b/>
      <w:color w:val="000000" w:themeColor="text1"/>
      <w:sz w:val="24"/>
      <w:szCs w:val="32"/>
    </w:rPr>
  </w:style>
  <w:style w:type="paragraph" w:styleId="Ttulo2">
    <w:name w:val="heading 2"/>
    <w:basedOn w:val="Normal"/>
    <w:next w:val="Normal"/>
    <w:link w:val="Ttulo2Car"/>
    <w:uiPriority w:val="9"/>
    <w:semiHidden/>
    <w:unhideWhenUsed/>
    <w:qFormat/>
    <w:rsid w:val="000A17C5"/>
    <w:pPr>
      <w:keepNext/>
      <w:keepLines/>
      <w:spacing w:before="40" w:after="0"/>
      <w:outlineLvl w:val="1"/>
    </w:pPr>
    <w:rPr>
      <w:rFonts w:ascii="Palatino Linotype" w:eastAsiaTheme="majorEastAsia" w:hAnsi="Palatino Linotype" w:cstheme="majorBidi"/>
      <w:color w:val="000000" w:themeColor="text1"/>
      <w:sz w:val="24"/>
      <w:szCs w:val="26"/>
    </w:rPr>
  </w:style>
  <w:style w:type="paragraph" w:styleId="Ttulo3">
    <w:name w:val="heading 3"/>
    <w:basedOn w:val="Normal"/>
    <w:next w:val="Normal"/>
    <w:link w:val="Ttulo3Car"/>
    <w:uiPriority w:val="9"/>
    <w:semiHidden/>
    <w:unhideWhenUsed/>
    <w:qFormat/>
    <w:rsid w:val="003855C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B2190C"/>
    <w:rPr>
      <w:rFonts w:ascii="Palatino Linotype" w:eastAsiaTheme="majorEastAsia" w:hAnsi="Palatino Linotype" w:cstheme="majorBidi"/>
      <w:b/>
      <w:color w:val="000000" w:themeColor="text1"/>
      <w:sz w:val="24"/>
      <w:szCs w:val="3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1833A7"/>
    <w:pPr>
      <w:tabs>
        <w:tab w:val="left" w:pos="440"/>
        <w:tab w:val="left" w:pos="880"/>
        <w:tab w:val="right" w:leader="dot" w:pos="8828"/>
      </w:tabs>
      <w:spacing w:after="100"/>
      <w:ind w:left="284"/>
      <w:jc w:val="both"/>
    </w:pPr>
    <w:rPr>
      <w:rFonts w:ascii="Palatino Linotype" w:hAnsi="Palatino Linotype"/>
      <w:b/>
      <w:noProof/>
      <w:sz w:val="20"/>
      <w:szCs w:val="20"/>
    </w:r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paragraph" w:customStyle="1" w:styleId="Cuerpo">
    <w:name w:val="Cuerpo"/>
    <w:rsid w:val="00CC3ACF"/>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Ttulo2Car">
    <w:name w:val="Título 2 Car"/>
    <w:basedOn w:val="Fuentedeprrafopredeter"/>
    <w:link w:val="Ttulo2"/>
    <w:uiPriority w:val="9"/>
    <w:semiHidden/>
    <w:rsid w:val="000A17C5"/>
    <w:rPr>
      <w:rFonts w:ascii="Palatino Linotype" w:eastAsiaTheme="majorEastAsia" w:hAnsi="Palatino Linotype" w:cstheme="majorBidi"/>
      <w:color w:val="000000" w:themeColor="text1"/>
      <w:sz w:val="24"/>
      <w:szCs w:val="26"/>
    </w:rPr>
  </w:style>
  <w:style w:type="character" w:customStyle="1" w:styleId="Ttulo3Car">
    <w:name w:val="Título 3 Car"/>
    <w:basedOn w:val="Fuentedeprrafopredeter"/>
    <w:link w:val="Ttulo3"/>
    <w:uiPriority w:val="9"/>
    <w:semiHidden/>
    <w:rsid w:val="003855C9"/>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385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
    <w:name w:val="j"/>
    <w:basedOn w:val="Normal"/>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styleId="NormalWeb">
    <w:name w:val="Normal (Web)"/>
    <w:basedOn w:val="Normal"/>
    <w:uiPriority w:val="99"/>
    <w:unhideWhenUsed/>
    <w:rsid w:val="003855C9"/>
    <w:pPr>
      <w:spacing w:before="100" w:beforeAutospacing="1" w:after="100" w:afterAutospacing="1" w:line="240" w:lineRule="auto"/>
    </w:pPr>
    <w:rPr>
      <w:rFonts w:ascii="Times New Roman" w:hAnsi="Times New Roman" w:cs="Times New Roman"/>
      <w:sz w:val="24"/>
      <w:szCs w:val="24"/>
      <w:lang w:val="es-ES_tradnl" w:eastAsia="es-ES_tradnl"/>
    </w:rPr>
  </w:style>
  <w:style w:type="table" w:styleId="Tablanormal1">
    <w:name w:val="Plain Table 1"/>
    <w:basedOn w:val="Tablanormal"/>
    <w:uiPriority w:val="41"/>
    <w:rsid w:val="003855C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apple-converted-space">
    <w:name w:val="apple-converted-space"/>
    <w:basedOn w:val="Fuentedeprrafopredeter"/>
    <w:rsid w:val="003855C9"/>
  </w:style>
  <w:style w:type="paragraph" w:styleId="TDC2">
    <w:name w:val="toc 2"/>
    <w:basedOn w:val="Normal"/>
    <w:next w:val="Normal"/>
    <w:autoRedefine/>
    <w:uiPriority w:val="39"/>
    <w:unhideWhenUsed/>
    <w:rsid w:val="00A43A7A"/>
    <w:pPr>
      <w:tabs>
        <w:tab w:val="left" w:pos="660"/>
        <w:tab w:val="right" w:leader="dot" w:pos="8828"/>
      </w:tabs>
      <w:spacing w:after="100"/>
      <w:ind w:left="284"/>
    </w:pPr>
    <w:rPr>
      <w:rFonts w:ascii="Palatino Linotype" w:hAnsi="Palatino Linotype"/>
      <w:b/>
      <w:noProof/>
      <w:sz w:val="24"/>
      <w:szCs w:val="24"/>
    </w:rPr>
  </w:style>
  <w:style w:type="paragraph" w:styleId="TDC3">
    <w:name w:val="toc 3"/>
    <w:basedOn w:val="Normal"/>
    <w:next w:val="Normal"/>
    <w:autoRedefine/>
    <w:uiPriority w:val="39"/>
    <w:unhideWhenUsed/>
    <w:rsid w:val="009B3A5C"/>
    <w:pPr>
      <w:spacing w:after="100"/>
      <w:ind w:left="440"/>
    </w:pPr>
  </w:style>
  <w:style w:type="character" w:customStyle="1" w:styleId="normaltextrun">
    <w:name w:val="normaltextrun"/>
    <w:basedOn w:val="Fuentedeprrafopredeter"/>
    <w:rsid w:val="00D36317"/>
  </w:style>
  <w:style w:type="paragraph" w:customStyle="1" w:styleId="Default">
    <w:name w:val="Default"/>
    <w:rsid w:val="00B259A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431698">
      <w:bodyDiv w:val="1"/>
      <w:marLeft w:val="0"/>
      <w:marRight w:val="0"/>
      <w:marTop w:val="0"/>
      <w:marBottom w:val="0"/>
      <w:divBdr>
        <w:top w:val="none" w:sz="0" w:space="0" w:color="auto"/>
        <w:left w:val="none" w:sz="0" w:space="0" w:color="auto"/>
        <w:bottom w:val="none" w:sz="0" w:space="0" w:color="auto"/>
        <w:right w:val="none" w:sz="0" w:space="0" w:color="auto"/>
      </w:divBdr>
    </w:div>
    <w:div w:id="49434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wikipedia.org/wiki/Derechos_civiles_y_pol%C3%ADtico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0D041-A0FF-4E1F-AC70-5DE5A1D4F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7295</Words>
  <Characters>40124</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2</cp:revision>
  <cp:lastPrinted>2019-03-11T16:37:00Z</cp:lastPrinted>
  <dcterms:created xsi:type="dcterms:W3CDTF">2019-03-14T01:19:00Z</dcterms:created>
  <dcterms:modified xsi:type="dcterms:W3CDTF">2019-03-14T01:19:00Z</dcterms:modified>
</cp:coreProperties>
</file>